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41DE2" w14:textId="0F86CE3E" w:rsidR="002F6B0F" w:rsidRPr="00203508" w:rsidRDefault="002F6B0F" w:rsidP="002F6B0F">
      <w:pPr>
        <w:jc w:val="center"/>
        <w:rPr>
          <w:rFonts w:cstheme="minorHAnsi"/>
          <w:b/>
        </w:rPr>
      </w:pPr>
      <w:bookmarkStart w:id="0" w:name="_Hlk161131889"/>
      <w:r w:rsidRPr="00203508">
        <w:rPr>
          <w:rFonts w:cstheme="minorHAnsi"/>
          <w:b/>
        </w:rPr>
        <w:t>CÂMARA MUNICIPAL DE PARANATINGA – MATO GROSSO</w:t>
      </w:r>
    </w:p>
    <w:p w14:paraId="12CACD6B" w14:textId="632D662D" w:rsidR="00203508" w:rsidRDefault="002F6B0F" w:rsidP="002F6B0F">
      <w:pPr>
        <w:jc w:val="center"/>
        <w:rPr>
          <w:rFonts w:cstheme="minorHAnsi"/>
          <w:b/>
          <w:sz w:val="32"/>
          <w:szCs w:val="32"/>
        </w:rPr>
      </w:pPr>
      <w:r w:rsidRPr="00203508">
        <w:rPr>
          <w:rFonts w:cstheme="minorHAnsi"/>
          <w:b/>
          <w:sz w:val="32"/>
          <w:szCs w:val="32"/>
        </w:rPr>
        <w:t xml:space="preserve">AVISO DE CONTRATAÇÃO </w:t>
      </w:r>
      <w:r w:rsidR="00203508" w:rsidRPr="00203508">
        <w:rPr>
          <w:rFonts w:cstheme="minorHAnsi"/>
          <w:b/>
          <w:sz w:val="32"/>
          <w:szCs w:val="32"/>
        </w:rPr>
        <w:t xml:space="preserve">NA MODALIDADE DISPENSA DE LICITAÇÃO </w:t>
      </w:r>
      <w:r w:rsidR="003B5D0C">
        <w:rPr>
          <w:rFonts w:cstheme="minorHAnsi"/>
          <w:b/>
          <w:sz w:val="32"/>
          <w:szCs w:val="32"/>
        </w:rPr>
        <w:t>SEM DISPUTA</w:t>
      </w:r>
    </w:p>
    <w:p w14:paraId="18CB31F5" w14:textId="46ED0A59" w:rsidR="002F6B0F" w:rsidRPr="00175EF3" w:rsidRDefault="002F6B0F" w:rsidP="002F6B0F">
      <w:pPr>
        <w:jc w:val="center"/>
        <w:rPr>
          <w:rFonts w:cstheme="minorHAnsi"/>
          <w:b/>
          <w:sz w:val="32"/>
          <w:szCs w:val="32"/>
        </w:rPr>
      </w:pPr>
      <w:r w:rsidRPr="00175EF3">
        <w:rPr>
          <w:rFonts w:cstheme="minorHAnsi"/>
          <w:b/>
          <w:sz w:val="32"/>
          <w:szCs w:val="32"/>
        </w:rPr>
        <w:t xml:space="preserve"> Nº 0</w:t>
      </w:r>
      <w:r w:rsidR="003B5D0C">
        <w:rPr>
          <w:rFonts w:cstheme="minorHAnsi"/>
          <w:b/>
          <w:sz w:val="32"/>
          <w:szCs w:val="32"/>
        </w:rPr>
        <w:t>8</w:t>
      </w:r>
      <w:r w:rsidRPr="00175EF3">
        <w:rPr>
          <w:rFonts w:cstheme="minorHAnsi"/>
          <w:b/>
          <w:sz w:val="32"/>
          <w:szCs w:val="32"/>
        </w:rPr>
        <w:t>/2024.</w:t>
      </w:r>
    </w:p>
    <w:p w14:paraId="1BB9CA81" w14:textId="2CC6D23B" w:rsidR="00203508" w:rsidRDefault="002F6B0F" w:rsidP="00203508">
      <w:pPr>
        <w:jc w:val="center"/>
        <w:rPr>
          <w:rFonts w:cstheme="minorHAnsi"/>
          <w:b/>
        </w:rPr>
      </w:pPr>
      <w:r w:rsidRPr="00CA3B0F">
        <w:rPr>
          <w:rFonts w:cstheme="minorHAnsi"/>
          <w:b/>
        </w:rPr>
        <w:t>(Processo Administrativo n°</w:t>
      </w:r>
      <w:r w:rsidR="00BF2F6C">
        <w:rPr>
          <w:rFonts w:cstheme="minorHAnsi"/>
          <w:b/>
        </w:rPr>
        <w:t>0</w:t>
      </w:r>
      <w:r w:rsidR="00035DF5">
        <w:rPr>
          <w:rFonts w:cstheme="minorHAnsi"/>
          <w:b/>
        </w:rPr>
        <w:t>1</w:t>
      </w:r>
      <w:r w:rsidR="003B5D0C">
        <w:rPr>
          <w:rFonts w:cstheme="minorHAnsi"/>
          <w:b/>
        </w:rPr>
        <w:t>9</w:t>
      </w:r>
      <w:r w:rsidRPr="00CA3B0F">
        <w:rPr>
          <w:rFonts w:cstheme="minorHAnsi"/>
          <w:b/>
        </w:rPr>
        <w:t>/2024)</w:t>
      </w:r>
    </w:p>
    <w:p w14:paraId="254EFC28" w14:textId="77777777" w:rsidR="00A50AE6" w:rsidRPr="00CA3B0F" w:rsidRDefault="00A50AE6" w:rsidP="00203508">
      <w:pPr>
        <w:jc w:val="center"/>
        <w:rPr>
          <w:rFonts w:cstheme="minorHAnsi"/>
          <w:b/>
        </w:rPr>
      </w:pPr>
    </w:p>
    <w:tbl>
      <w:tblPr>
        <w:tblStyle w:val="SimplesTabela1"/>
        <w:tblW w:w="0" w:type="auto"/>
        <w:tblLook w:val="04A0" w:firstRow="1" w:lastRow="0" w:firstColumn="1" w:lastColumn="0" w:noHBand="0" w:noVBand="1"/>
      </w:tblPr>
      <w:tblGrid>
        <w:gridCol w:w="3681"/>
        <w:gridCol w:w="6775"/>
      </w:tblGrid>
      <w:tr w:rsidR="00203508" w14:paraId="40364F63" w14:textId="77777777" w:rsidTr="00247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77196D41" w14:textId="095CA109" w:rsidR="002D3408" w:rsidRDefault="00203508" w:rsidP="002D3408">
            <w:pPr>
              <w:spacing w:before="240"/>
              <w:rPr>
                <w:rFonts w:cstheme="minorHAnsi"/>
              </w:rPr>
            </w:pPr>
            <w:r w:rsidRPr="00F64829">
              <w:rPr>
                <w:rFonts w:cstheme="minorHAnsi"/>
                <w:b w:val="0"/>
                <w:bCs w:val="0"/>
              </w:rPr>
              <w:t>Torna-se público que a Câmara Municipal de Paranatinga - MT, por meio do Agente de Contratações e Equipe de Apoio, realizará Dispensa Eletrônica, com critério de julgamento menor preço/maior desconto,</w:t>
            </w:r>
            <w:r w:rsidR="001129D5">
              <w:rPr>
                <w:rFonts w:cstheme="minorHAnsi"/>
                <w:b w:val="0"/>
                <w:bCs w:val="0"/>
              </w:rPr>
              <w:t xml:space="preserve"> </w:t>
            </w:r>
            <w:r w:rsidR="001129D5" w:rsidRPr="001129D5">
              <w:rPr>
                <w:rFonts w:cstheme="minorHAnsi"/>
              </w:rPr>
              <w:t>SEM DISPUTA</w:t>
            </w:r>
            <w:r w:rsidR="001129D5">
              <w:rPr>
                <w:rFonts w:cstheme="minorHAnsi"/>
                <w:b w:val="0"/>
                <w:bCs w:val="0"/>
              </w:rPr>
              <w:t>,</w:t>
            </w:r>
            <w:r w:rsidRPr="00F64829">
              <w:rPr>
                <w:rFonts w:cstheme="minorHAnsi"/>
                <w:b w:val="0"/>
                <w:bCs w:val="0"/>
              </w:rPr>
              <w:t xml:space="preserve"> na hipótese do art. 75, inciso II, nos termos da Lei nº 14.133, de 1º de abril de 2021, da Instrução Normativa RESOLUÇÃO Nº 13/2023, e demais normas aplicáveis. </w:t>
            </w:r>
          </w:p>
          <w:p w14:paraId="60BCA5ED" w14:textId="6690B217" w:rsidR="00A413FF" w:rsidRPr="00A413FF" w:rsidRDefault="00A413FF" w:rsidP="002D3408">
            <w:pPr>
              <w:spacing w:before="240"/>
              <w:rPr>
                <w:rFonts w:cstheme="minorHAnsi"/>
              </w:rPr>
            </w:pPr>
            <w:r w:rsidRPr="00505BA3">
              <w:rPr>
                <w:rFonts w:cstheme="minorHAnsi"/>
              </w:rPr>
              <w:t>Objeto:</w:t>
            </w:r>
            <w:r w:rsidRPr="00A413FF">
              <w:t xml:space="preserve"> </w:t>
            </w:r>
            <w:r w:rsidR="001E6DB4" w:rsidRPr="001E6DB4">
              <w:rPr>
                <w:b w:val="0"/>
                <w:bCs w:val="0"/>
              </w:rPr>
              <w:t>O objeto que permeia o presente é a Contratação dos serviços de manutenções prediais de vedação da cobertura do edifício antigo da Câmara Municipal de Paranatinga juntamente com o reparo e manutenção das calhas envolvendo o edifício antigo da Câmara Municipal de Paranatinga com eventuais trocas e reparos de telhas para reter infiltrações.</w:t>
            </w:r>
          </w:p>
        </w:tc>
      </w:tr>
      <w:tr w:rsidR="00247FFD" w14:paraId="79A01797" w14:textId="77777777" w:rsidTr="00112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C7DD021" w14:textId="478D7399" w:rsidR="00247FFD" w:rsidRPr="00247FFD" w:rsidRDefault="00247FFD" w:rsidP="001129D5">
            <w:pPr>
              <w:spacing w:before="240" w:line="240" w:lineRule="auto"/>
              <w:ind w:left="708"/>
              <w:jc w:val="left"/>
              <w:rPr>
                <w:rFonts w:cstheme="minorHAnsi"/>
                <w:bCs w:val="0"/>
              </w:rPr>
            </w:pPr>
            <w:r w:rsidRPr="00247FFD">
              <w:rPr>
                <w:rFonts w:cstheme="minorHAnsi"/>
              </w:rPr>
              <w:t>Data da sessão</w:t>
            </w:r>
            <w:r>
              <w:rPr>
                <w:rFonts w:cstheme="minorHAnsi"/>
                <w:b w:val="0"/>
              </w:rPr>
              <w:t>:</w:t>
            </w:r>
          </w:p>
        </w:tc>
        <w:tc>
          <w:tcPr>
            <w:tcW w:w="6775" w:type="dxa"/>
            <w:vAlign w:val="center"/>
          </w:tcPr>
          <w:p w14:paraId="270B5A9E" w14:textId="1A0578F0" w:rsidR="00247FFD" w:rsidRPr="0047266E" w:rsidRDefault="00773352" w:rsidP="001129D5">
            <w:pPr>
              <w:spacing w:before="240" w:line="240" w:lineRule="auto"/>
              <w:jc w:val="left"/>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30</w:t>
            </w:r>
            <w:r w:rsidR="00247FFD" w:rsidRPr="0047266E">
              <w:rPr>
                <w:rFonts w:cstheme="minorHAnsi"/>
                <w:bCs/>
              </w:rPr>
              <w:t>/</w:t>
            </w:r>
            <w:r w:rsidR="001E6DB4">
              <w:rPr>
                <w:rFonts w:cstheme="minorHAnsi"/>
                <w:bCs/>
              </w:rPr>
              <w:t>09</w:t>
            </w:r>
            <w:r w:rsidR="00247FFD" w:rsidRPr="0047266E">
              <w:rPr>
                <w:rFonts w:cstheme="minorHAnsi"/>
                <w:bCs/>
              </w:rPr>
              <w:t>/202</w:t>
            </w:r>
            <w:r w:rsidR="00842258">
              <w:rPr>
                <w:rFonts w:cstheme="minorHAnsi"/>
                <w:bCs/>
              </w:rPr>
              <w:t>4</w:t>
            </w:r>
            <w:r w:rsidR="00247FFD" w:rsidRPr="0047266E">
              <w:rPr>
                <w:rFonts w:cstheme="minorHAnsi"/>
                <w:bCs/>
              </w:rPr>
              <w:t>.</w:t>
            </w:r>
          </w:p>
        </w:tc>
      </w:tr>
      <w:tr w:rsidR="00247FFD" w14:paraId="0054D0DD" w14:textId="77777777" w:rsidTr="001129D5">
        <w:trPr>
          <w:trHeight w:val="653"/>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7F24EFF" w14:textId="00EE74C0" w:rsidR="00247FFD" w:rsidRPr="00247FFD" w:rsidRDefault="00247FFD" w:rsidP="001129D5">
            <w:pPr>
              <w:spacing w:before="240" w:line="240" w:lineRule="auto"/>
              <w:ind w:left="708"/>
              <w:jc w:val="left"/>
              <w:rPr>
                <w:rFonts w:cstheme="minorHAnsi"/>
                <w:bCs w:val="0"/>
              </w:rPr>
            </w:pPr>
            <w:r w:rsidRPr="00247FFD">
              <w:rPr>
                <w:rFonts w:cstheme="minorHAnsi"/>
                <w:bCs w:val="0"/>
              </w:rPr>
              <w:t>Local</w:t>
            </w:r>
          </w:p>
        </w:tc>
        <w:tc>
          <w:tcPr>
            <w:tcW w:w="6775" w:type="dxa"/>
            <w:vAlign w:val="center"/>
          </w:tcPr>
          <w:p w14:paraId="15CD4ECD" w14:textId="63D3BDC5" w:rsidR="00247FFD" w:rsidRPr="00F64829" w:rsidRDefault="00247FFD" w:rsidP="001129D5">
            <w:pPr>
              <w:spacing w:before="240" w:line="240" w:lineRule="auto"/>
              <w:jc w:val="left"/>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Rua Monteiro Lobato, nº 707 – Centro – Paranatinga-MT – CEP 78.870-000</w:t>
            </w:r>
          </w:p>
        </w:tc>
      </w:tr>
      <w:tr w:rsidR="00247FFD" w14:paraId="5E66F07D" w14:textId="77777777" w:rsidTr="00112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41FE326" w14:textId="09047C1E" w:rsidR="00247FFD" w:rsidRPr="00247FFD" w:rsidRDefault="00247FFD" w:rsidP="001129D5">
            <w:pPr>
              <w:spacing w:before="240" w:line="240" w:lineRule="auto"/>
              <w:ind w:left="708"/>
              <w:jc w:val="left"/>
              <w:rPr>
                <w:rFonts w:cstheme="minorHAnsi"/>
                <w:bCs w:val="0"/>
              </w:rPr>
            </w:pPr>
            <w:r w:rsidRPr="00247FFD">
              <w:rPr>
                <w:rFonts w:cstheme="minorHAnsi"/>
                <w:bCs w:val="0"/>
              </w:rPr>
              <w:t xml:space="preserve">CNPJ: </w:t>
            </w:r>
          </w:p>
        </w:tc>
        <w:tc>
          <w:tcPr>
            <w:tcW w:w="6775" w:type="dxa"/>
            <w:vAlign w:val="center"/>
          </w:tcPr>
          <w:p w14:paraId="3F0FDB90" w14:textId="0C1A3B88" w:rsidR="00247FFD" w:rsidRPr="00F64829" w:rsidRDefault="00247FFD" w:rsidP="001129D5">
            <w:pPr>
              <w:spacing w:before="240" w:line="240" w:lineRule="auto"/>
              <w:jc w:val="left"/>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15.359.417/0001-12</w:t>
            </w:r>
          </w:p>
        </w:tc>
      </w:tr>
      <w:tr w:rsidR="00247FFD" w14:paraId="7A6CA3FE" w14:textId="77777777" w:rsidTr="001129D5">
        <w:tc>
          <w:tcPr>
            <w:cnfStyle w:val="001000000000" w:firstRow="0" w:lastRow="0" w:firstColumn="1" w:lastColumn="0" w:oddVBand="0" w:evenVBand="0" w:oddHBand="0" w:evenHBand="0" w:firstRowFirstColumn="0" w:firstRowLastColumn="0" w:lastRowFirstColumn="0" w:lastRowLastColumn="0"/>
            <w:tcW w:w="3681" w:type="dxa"/>
            <w:vAlign w:val="center"/>
          </w:tcPr>
          <w:p w14:paraId="1F27DAA2" w14:textId="0A408A25" w:rsidR="00247FFD" w:rsidRPr="00247FFD" w:rsidRDefault="00247FFD" w:rsidP="001129D5">
            <w:pPr>
              <w:spacing w:before="240" w:line="240" w:lineRule="auto"/>
              <w:ind w:left="708"/>
              <w:jc w:val="left"/>
              <w:rPr>
                <w:rFonts w:cstheme="minorHAnsi"/>
                <w:bCs w:val="0"/>
              </w:rPr>
            </w:pPr>
            <w:r w:rsidRPr="00247FFD">
              <w:rPr>
                <w:rFonts w:cstheme="minorHAnsi"/>
                <w:bCs w:val="0"/>
              </w:rPr>
              <w:t xml:space="preserve">E-mail: </w:t>
            </w:r>
          </w:p>
        </w:tc>
        <w:tc>
          <w:tcPr>
            <w:tcW w:w="6775" w:type="dxa"/>
            <w:vAlign w:val="center"/>
          </w:tcPr>
          <w:p w14:paraId="5A012EC8" w14:textId="69005899" w:rsidR="00247FFD" w:rsidRPr="00F64829" w:rsidRDefault="00247FFD" w:rsidP="001129D5">
            <w:pPr>
              <w:spacing w:before="240" w:line="240" w:lineRule="auto"/>
              <w:jc w:val="left"/>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compras@paranatinga.mt.leg.br</w:t>
            </w:r>
          </w:p>
        </w:tc>
      </w:tr>
      <w:tr w:rsidR="00247FFD" w14:paraId="1BB8D3A7" w14:textId="77777777" w:rsidTr="00112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DAE8D2C" w14:textId="091D63E1" w:rsidR="00247FFD" w:rsidRPr="00247FFD" w:rsidRDefault="00247FFD" w:rsidP="001129D5">
            <w:pPr>
              <w:spacing w:before="240" w:line="240" w:lineRule="auto"/>
              <w:ind w:left="708"/>
              <w:jc w:val="left"/>
              <w:rPr>
                <w:rFonts w:cstheme="minorHAnsi"/>
                <w:bCs w:val="0"/>
              </w:rPr>
            </w:pPr>
            <w:r w:rsidRPr="00247FFD">
              <w:rPr>
                <w:rFonts w:cstheme="minorHAnsi"/>
                <w:bCs w:val="0"/>
              </w:rPr>
              <w:t>Critério de Julgamento:</w:t>
            </w:r>
          </w:p>
        </w:tc>
        <w:tc>
          <w:tcPr>
            <w:tcW w:w="6775" w:type="dxa"/>
            <w:vAlign w:val="center"/>
          </w:tcPr>
          <w:p w14:paraId="1E396A89" w14:textId="5A456C17" w:rsidR="00247FFD" w:rsidRPr="00F64829" w:rsidRDefault="00247FFD" w:rsidP="001129D5">
            <w:pPr>
              <w:spacing w:before="240" w:line="240" w:lineRule="auto"/>
              <w:jc w:val="left"/>
              <w:cnfStyle w:val="000000100000" w:firstRow="0" w:lastRow="0" w:firstColumn="0" w:lastColumn="0" w:oddVBand="0" w:evenVBand="0" w:oddHBand="1" w:evenHBand="0" w:firstRowFirstColumn="0" w:firstRowLastColumn="0" w:lastRowFirstColumn="0" w:lastRowLastColumn="0"/>
              <w:rPr>
                <w:rFonts w:cstheme="minorHAnsi"/>
                <w:bCs/>
              </w:rPr>
            </w:pPr>
            <w:r w:rsidRPr="00F64829">
              <w:rPr>
                <w:rFonts w:cstheme="minorHAnsi"/>
                <w:bCs/>
              </w:rPr>
              <w:t xml:space="preserve">Menor Preço </w:t>
            </w:r>
          </w:p>
        </w:tc>
      </w:tr>
      <w:tr w:rsidR="00247FFD" w14:paraId="1130C6B3" w14:textId="77777777" w:rsidTr="001129D5">
        <w:tc>
          <w:tcPr>
            <w:cnfStyle w:val="001000000000" w:firstRow="0" w:lastRow="0" w:firstColumn="1" w:lastColumn="0" w:oddVBand="0" w:evenVBand="0" w:oddHBand="0" w:evenHBand="0" w:firstRowFirstColumn="0" w:firstRowLastColumn="0" w:lastRowFirstColumn="0" w:lastRowLastColumn="0"/>
            <w:tcW w:w="3681" w:type="dxa"/>
            <w:vAlign w:val="center"/>
          </w:tcPr>
          <w:p w14:paraId="0635CBE8" w14:textId="30C4CDF1" w:rsidR="00247FFD" w:rsidRPr="00247FFD" w:rsidRDefault="00247FFD" w:rsidP="001129D5">
            <w:pPr>
              <w:spacing w:before="240" w:line="240" w:lineRule="auto"/>
              <w:ind w:left="708"/>
              <w:jc w:val="left"/>
              <w:rPr>
                <w:rFonts w:cstheme="minorHAnsi"/>
                <w:bCs w:val="0"/>
              </w:rPr>
            </w:pPr>
            <w:r w:rsidRPr="00247FFD">
              <w:rPr>
                <w:rFonts w:cstheme="minorHAnsi"/>
                <w:bCs w:val="0"/>
              </w:rPr>
              <w:t>Tipo:</w:t>
            </w:r>
          </w:p>
        </w:tc>
        <w:tc>
          <w:tcPr>
            <w:tcW w:w="6775" w:type="dxa"/>
            <w:vAlign w:val="center"/>
          </w:tcPr>
          <w:p w14:paraId="58DC297F" w14:textId="608ECACE" w:rsidR="00247FFD" w:rsidRPr="00F64829" w:rsidRDefault="00247FFD" w:rsidP="001129D5">
            <w:pPr>
              <w:spacing w:before="240" w:line="240" w:lineRule="auto"/>
              <w:jc w:val="left"/>
              <w:cnfStyle w:val="000000000000" w:firstRow="0" w:lastRow="0" w:firstColumn="0" w:lastColumn="0" w:oddVBand="0" w:evenVBand="0" w:oddHBand="0" w:evenHBand="0" w:firstRowFirstColumn="0" w:firstRowLastColumn="0" w:lastRowFirstColumn="0" w:lastRowLastColumn="0"/>
              <w:rPr>
                <w:rFonts w:cstheme="minorHAnsi"/>
                <w:bCs/>
              </w:rPr>
            </w:pPr>
            <w:r w:rsidRPr="00F64829">
              <w:rPr>
                <w:rFonts w:cstheme="minorHAnsi"/>
                <w:bCs/>
              </w:rPr>
              <w:t xml:space="preserve">Menor Preço </w:t>
            </w:r>
            <w:r w:rsidR="00231C64">
              <w:rPr>
                <w:rFonts w:cstheme="minorHAnsi"/>
                <w:bCs/>
              </w:rPr>
              <w:t>Global</w:t>
            </w:r>
          </w:p>
        </w:tc>
      </w:tr>
      <w:tr w:rsidR="00203508" w14:paraId="594418FA" w14:textId="77777777" w:rsidTr="0024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vAlign w:val="center"/>
          </w:tcPr>
          <w:p w14:paraId="037FCF65" w14:textId="3499223B" w:rsidR="00203508" w:rsidRPr="00203508" w:rsidRDefault="00203508" w:rsidP="00247FFD">
            <w:pPr>
              <w:jc w:val="center"/>
              <w:rPr>
                <w:rFonts w:ascii="Calibri" w:hAnsi="Calibri" w:cs="Calibri"/>
                <w:b w:val="0"/>
              </w:rPr>
            </w:pPr>
            <w:r w:rsidRPr="00E422C1">
              <w:rPr>
                <w:rFonts w:cstheme="minorHAnsi"/>
              </w:rPr>
              <w:t>Link</w:t>
            </w:r>
            <w:r w:rsidR="0047266E">
              <w:rPr>
                <w:rFonts w:cstheme="minorHAnsi"/>
              </w:rPr>
              <w:t xml:space="preserve"> do Local da Sessão Pública</w:t>
            </w:r>
            <w:r w:rsidRPr="00E422C1">
              <w:rPr>
                <w:rFonts w:cstheme="minorHAnsi"/>
              </w:rPr>
              <w:t>:</w:t>
            </w:r>
            <w:r w:rsidRPr="008B6332">
              <w:rPr>
                <w:rFonts w:cstheme="minorHAnsi"/>
              </w:rPr>
              <w:t xml:space="preserve"> </w:t>
            </w:r>
            <w:r w:rsidR="00F64829">
              <w:rPr>
                <w:rFonts w:cstheme="minorHAnsi"/>
              </w:rPr>
              <w:t xml:space="preserve">BLL Compras Públicas </w:t>
            </w:r>
            <w:r w:rsidRPr="008B6332">
              <w:rPr>
                <w:rFonts w:cstheme="minorHAnsi"/>
              </w:rPr>
              <w:t xml:space="preserve"> </w:t>
            </w:r>
            <w:hyperlink r:id="rId8" w:history="1">
              <w:r w:rsidR="00F64829" w:rsidRPr="00F64829">
                <w:rPr>
                  <w:rStyle w:val="Hyperlink"/>
                  <w:rFonts w:cstheme="minorHAnsi"/>
                </w:rPr>
                <w:t>https://bll.org.br</w:t>
              </w:r>
            </w:hyperlink>
          </w:p>
        </w:tc>
      </w:tr>
      <w:tr w:rsidR="00247FFD" w14:paraId="4A92AAD2" w14:textId="77777777" w:rsidTr="00247FFD">
        <w:tc>
          <w:tcPr>
            <w:cnfStyle w:val="001000000000" w:firstRow="0" w:lastRow="0" w:firstColumn="1" w:lastColumn="0" w:oddVBand="0" w:evenVBand="0" w:oddHBand="0" w:evenHBand="0" w:firstRowFirstColumn="0" w:firstRowLastColumn="0" w:lastRowFirstColumn="0" w:lastRowLastColumn="0"/>
            <w:tcW w:w="10456" w:type="dxa"/>
            <w:gridSpan w:val="2"/>
            <w:vAlign w:val="center"/>
          </w:tcPr>
          <w:p w14:paraId="0AB8779E" w14:textId="2DCF9C77" w:rsidR="00247FFD" w:rsidRDefault="00247FFD" w:rsidP="00247FFD">
            <w:pPr>
              <w:jc w:val="center"/>
              <w:rPr>
                <w:rFonts w:cstheme="minorHAnsi"/>
                <w:b w:val="0"/>
              </w:rPr>
            </w:pPr>
            <w:r>
              <w:rPr>
                <w:rFonts w:cstheme="minorHAnsi"/>
                <w:b w:val="0"/>
              </w:rPr>
              <w:t xml:space="preserve">Retirada de Editais pelo Site: </w:t>
            </w:r>
            <w:hyperlink r:id="rId9" w:history="1">
              <w:r w:rsidRPr="009D56C3">
                <w:rPr>
                  <w:rStyle w:val="Hyperlink"/>
                  <w:rFonts w:cstheme="minorHAnsi"/>
                </w:rPr>
                <w:t>www.paranatinga.mt.leg.br</w:t>
              </w:r>
            </w:hyperlink>
          </w:p>
          <w:p w14:paraId="6DCF7399" w14:textId="6539E9D5" w:rsidR="00247FFD" w:rsidRPr="00E422C1" w:rsidRDefault="00247FFD" w:rsidP="00247FFD">
            <w:pPr>
              <w:jc w:val="center"/>
              <w:rPr>
                <w:rFonts w:cstheme="minorHAnsi"/>
                <w:b w:val="0"/>
              </w:rPr>
            </w:pPr>
            <w:r>
              <w:rPr>
                <w:rFonts w:cstheme="minorHAnsi"/>
              </w:rPr>
              <w:t xml:space="preserve">ABA DO SITE: EDITAIS </w:t>
            </w:r>
          </w:p>
        </w:tc>
      </w:tr>
    </w:tbl>
    <w:p w14:paraId="55A9070B" w14:textId="08B34284" w:rsidR="002872B6" w:rsidRPr="00247FFD" w:rsidRDefault="00247FFD" w:rsidP="002D3408">
      <w:pPr>
        <w:spacing w:after="160" w:line="259" w:lineRule="auto"/>
        <w:jc w:val="center"/>
        <w:rPr>
          <w:b/>
          <w:bCs/>
          <w:sz w:val="32"/>
          <w:szCs w:val="32"/>
        </w:rPr>
      </w:pPr>
      <w:r>
        <w:rPr>
          <w:rFonts w:ascii="Calibri" w:hAnsi="Calibri" w:cs="Calibri"/>
        </w:rPr>
        <w:br w:type="page"/>
      </w:r>
      <w:bookmarkEnd w:id="0"/>
      <w:r w:rsidRPr="00247FFD">
        <w:rPr>
          <w:b/>
          <w:bCs/>
          <w:sz w:val="32"/>
          <w:szCs w:val="32"/>
        </w:rPr>
        <w:lastRenderedPageBreak/>
        <w:t>EDITAL Nº 00</w:t>
      </w:r>
      <w:r w:rsidR="001E6DB4">
        <w:rPr>
          <w:b/>
          <w:bCs/>
          <w:sz w:val="32"/>
          <w:szCs w:val="32"/>
        </w:rPr>
        <w:t>8</w:t>
      </w:r>
      <w:r w:rsidRPr="00247FFD">
        <w:rPr>
          <w:b/>
          <w:bCs/>
          <w:sz w:val="32"/>
          <w:szCs w:val="32"/>
        </w:rPr>
        <w:t xml:space="preserve"> - AVISO DE DISPENSA ELETRÔNICA</w:t>
      </w:r>
      <w:r w:rsidR="001E6DB4">
        <w:rPr>
          <w:b/>
          <w:bCs/>
          <w:sz w:val="32"/>
          <w:szCs w:val="32"/>
        </w:rPr>
        <w:t xml:space="preserve"> SEM DISPUTA</w:t>
      </w:r>
      <w:r w:rsidRPr="00247FFD">
        <w:rPr>
          <w:b/>
          <w:bCs/>
          <w:sz w:val="32"/>
          <w:szCs w:val="32"/>
        </w:rPr>
        <w:t xml:space="preserve"> Nº 00</w:t>
      </w:r>
      <w:r w:rsidR="001E6DB4">
        <w:rPr>
          <w:b/>
          <w:bCs/>
          <w:sz w:val="32"/>
          <w:szCs w:val="32"/>
        </w:rPr>
        <w:t>8</w:t>
      </w:r>
      <w:r w:rsidRPr="00247FFD">
        <w:rPr>
          <w:b/>
          <w:bCs/>
          <w:sz w:val="32"/>
          <w:szCs w:val="32"/>
        </w:rPr>
        <w:t>/202</w:t>
      </w:r>
      <w:r w:rsidR="002872B6">
        <w:rPr>
          <w:b/>
          <w:bCs/>
          <w:sz w:val="32"/>
          <w:szCs w:val="32"/>
        </w:rPr>
        <w:t>4</w:t>
      </w:r>
    </w:p>
    <w:p w14:paraId="593F2A14" w14:textId="360D58A3" w:rsidR="00247FFD" w:rsidRPr="00842258" w:rsidRDefault="00247FFD">
      <w:r>
        <w:t xml:space="preserve"> </w:t>
      </w:r>
      <w:r>
        <w:tab/>
      </w:r>
      <w:r w:rsidRPr="00842258">
        <w:t>A Câmara Municipal de Paranatinga-MT, por meio do Agente</w:t>
      </w:r>
      <w:r w:rsidR="000545C4">
        <w:t xml:space="preserve"> de Contratações</w:t>
      </w:r>
      <w:r w:rsidRPr="00842258">
        <w:t xml:space="preserve"> </w:t>
      </w:r>
      <w:proofErr w:type="spellStart"/>
      <w:r w:rsidR="00067F4C" w:rsidRPr="00842258">
        <w:t>Ronierisson</w:t>
      </w:r>
      <w:proofErr w:type="spellEnd"/>
      <w:r w:rsidR="00067F4C" w:rsidRPr="00842258">
        <w:t xml:space="preserve"> Dias Ferreira</w:t>
      </w:r>
      <w:r w:rsidR="00673DDB" w:rsidRPr="00842258">
        <w:t>, juntamente com a equipe de apoio,</w:t>
      </w:r>
      <w:r w:rsidR="00CF5ADA" w:rsidRPr="00842258">
        <w:t xml:space="preserve"> nomeados </w:t>
      </w:r>
      <w:r w:rsidRPr="00842258">
        <w:t>pela Portaria nº</w:t>
      </w:r>
      <w:r w:rsidR="00D0122F" w:rsidRPr="00842258">
        <w:t xml:space="preserve"> 002</w:t>
      </w:r>
      <w:r w:rsidRPr="00842258">
        <w:t>/202</w:t>
      </w:r>
      <w:r w:rsidR="00842258">
        <w:t>4</w:t>
      </w:r>
      <w:r w:rsidRPr="00842258">
        <w:t xml:space="preserve"> de </w:t>
      </w:r>
      <w:r w:rsidR="00D0122F" w:rsidRPr="00842258">
        <w:t>4</w:t>
      </w:r>
      <w:r w:rsidRPr="00842258">
        <w:t xml:space="preserve"> de </w:t>
      </w:r>
      <w:r w:rsidR="00231C64" w:rsidRPr="00842258">
        <w:t>janeiro</w:t>
      </w:r>
      <w:r w:rsidRPr="00842258">
        <w:t xml:space="preserve"> de 202</w:t>
      </w:r>
      <w:r w:rsidR="000545C4">
        <w:t>4</w:t>
      </w:r>
      <w:r w:rsidRPr="00842258">
        <w:t xml:space="preserve">, </w:t>
      </w:r>
      <w:r w:rsidR="00673DDB" w:rsidRPr="00842258">
        <w:t>leva</w:t>
      </w:r>
      <w:r w:rsidRPr="00842258">
        <w:t xml:space="preserve"> ao conhecimento dos interessados que, na forma da Lei nº 14.133, de 1º de abril de 2021, e de outras normas aplicáveis ao objeto deste certame, fará realizar </w:t>
      </w:r>
      <w:r w:rsidR="00F64829" w:rsidRPr="00842258">
        <w:t xml:space="preserve">o procedimento de </w:t>
      </w:r>
      <w:r w:rsidRPr="00842258">
        <w:t xml:space="preserve">Dispensa Eletrônica mediante as condições estabelecidas neste Edital.    </w:t>
      </w:r>
    </w:p>
    <w:p w14:paraId="55A840B6" w14:textId="14F3087D" w:rsidR="00247FFD" w:rsidRPr="00247FFD" w:rsidRDefault="00247FFD" w:rsidP="00247FFD">
      <w:pPr>
        <w:ind w:firstLine="708"/>
        <w:rPr>
          <w:b/>
          <w:bCs/>
        </w:rPr>
      </w:pPr>
      <w:r>
        <w:t xml:space="preserve">A </w:t>
      </w:r>
      <w:r w:rsidRPr="00247FFD">
        <w:rPr>
          <w:b/>
          <w:bCs/>
        </w:rPr>
        <w:t>SESSÃO PUBLICA</w:t>
      </w:r>
      <w:r>
        <w:t xml:space="preserve"> será realizada, via </w:t>
      </w:r>
      <w:r w:rsidRPr="00247FFD">
        <w:rPr>
          <w:b/>
          <w:bCs/>
        </w:rPr>
        <w:t>INTERNET</w:t>
      </w:r>
      <w:r>
        <w:t xml:space="preserve">, mediante condições de segurança - criptografia e autenticação - em todas as suas fases. Os trabalhos serão conduzidos por servidor integrante do quadro da Câmara Municipal de Paranatinga-MT, denominado (a) Agente de Contratação e equipe de apoio, mediante a inserção e monitoramento de dados gerados ou transferidos para o aplicativo, constante da página </w:t>
      </w:r>
      <w:r w:rsidR="00F64829">
        <w:rPr>
          <w:rFonts w:cstheme="minorHAnsi"/>
        </w:rPr>
        <w:t xml:space="preserve">BLL Compras Públicas </w:t>
      </w:r>
      <w:r w:rsidR="00F64829" w:rsidRPr="008B6332">
        <w:rPr>
          <w:rFonts w:cstheme="minorHAnsi"/>
        </w:rPr>
        <w:t xml:space="preserve"> </w:t>
      </w:r>
      <w:hyperlink r:id="rId10" w:history="1">
        <w:r w:rsidR="00F64829" w:rsidRPr="00F64829">
          <w:rPr>
            <w:rStyle w:val="Hyperlink"/>
            <w:rFonts w:cstheme="minorHAnsi"/>
          </w:rPr>
          <w:t>https://bll.org.br</w:t>
        </w:r>
      </w:hyperlink>
      <w:r>
        <w:rPr>
          <w:b/>
          <w:bCs/>
        </w:rPr>
        <w:t>.</w:t>
      </w:r>
    </w:p>
    <w:p w14:paraId="7D6C2617" w14:textId="2AEB41E6" w:rsidR="00D0122F" w:rsidRDefault="00247FFD" w:rsidP="00FB5D42">
      <w:pPr>
        <w:spacing w:line="240" w:lineRule="auto"/>
        <w:ind w:firstLine="708"/>
      </w:pPr>
      <w:r>
        <w:t xml:space="preserve"> O instrumento convocatório e todos os elementos integrantes encontram-se disponíveis, para conhecimento e retirada, no endereço eletrônico: </w:t>
      </w:r>
      <w:r w:rsidR="00F64829">
        <w:rPr>
          <w:rFonts w:cstheme="minorHAnsi"/>
        </w:rPr>
        <w:t>BLL Compras Públicas</w:t>
      </w:r>
      <w:r w:rsidR="0040296A">
        <w:rPr>
          <w:rFonts w:cstheme="minorHAnsi"/>
        </w:rPr>
        <w:t xml:space="preserve"> </w:t>
      </w:r>
      <w:hyperlink r:id="rId11" w:history="1">
        <w:r w:rsidR="00F64829" w:rsidRPr="00F64829">
          <w:rPr>
            <w:rStyle w:val="Hyperlink"/>
            <w:rFonts w:cstheme="minorHAnsi"/>
          </w:rPr>
          <w:t>https://bll.org.br</w:t>
        </w:r>
      </w:hyperlink>
      <w:r w:rsidR="00F64829">
        <w:rPr>
          <w:rFonts w:cstheme="minorHAnsi"/>
        </w:rPr>
        <w:t xml:space="preserve"> </w:t>
      </w:r>
      <w:r>
        <w:t xml:space="preserve">e </w:t>
      </w:r>
      <w:hyperlink r:id="rId12" w:history="1">
        <w:r w:rsidR="00E943C9" w:rsidRPr="00175EF3">
          <w:rPr>
            <w:rStyle w:val="Hyperlink"/>
          </w:rPr>
          <w:t>www.paranatinga.mt.leg</w:t>
        </w:r>
        <w:r w:rsidR="009828CE" w:rsidRPr="00175EF3">
          <w:rPr>
            <w:rStyle w:val="Hyperlink"/>
          </w:rPr>
          <w:t>.br</w:t>
        </w:r>
      </w:hyperlink>
      <w:r>
        <w:t xml:space="preserve"> </w:t>
      </w:r>
      <w:r w:rsidR="009828CE">
        <w:t xml:space="preserve">na </w:t>
      </w:r>
      <w:r w:rsidR="009828CE" w:rsidRPr="00F64829">
        <w:rPr>
          <w:b/>
          <w:bCs/>
        </w:rPr>
        <w:t>Aba Lateral</w:t>
      </w:r>
      <w:r w:rsidR="00F64829">
        <w:rPr>
          <w:b/>
          <w:bCs/>
        </w:rPr>
        <w:t xml:space="preserve"> </w:t>
      </w:r>
      <w:r w:rsidR="009C0666">
        <w:rPr>
          <w:b/>
          <w:bCs/>
        </w:rPr>
        <w:t>Esquerda</w:t>
      </w:r>
      <w:r w:rsidR="009828CE" w:rsidRPr="00F64829">
        <w:rPr>
          <w:b/>
          <w:bCs/>
        </w:rPr>
        <w:t xml:space="preserve"> </w:t>
      </w:r>
      <w:r w:rsidR="002872B6">
        <w:rPr>
          <w:rFonts w:ascii="Segoe UI Symbol" w:hAnsi="Segoe UI Symbol" w:cs="Segoe UI Symbol"/>
        </w:rPr>
        <w:t>–</w:t>
      </w:r>
      <w:r w:rsidR="009828CE" w:rsidRPr="00F64829">
        <w:rPr>
          <w:b/>
          <w:bCs/>
        </w:rPr>
        <w:t xml:space="preserve"> EDITAIS</w:t>
      </w:r>
      <w:r w:rsidR="009828CE">
        <w:t>.</w:t>
      </w:r>
      <w:r>
        <w:t xml:space="preserve"> </w:t>
      </w:r>
    </w:p>
    <w:p w14:paraId="33633335" w14:textId="77777777" w:rsidR="00FB5D42" w:rsidRDefault="00FB5D42" w:rsidP="00FB5D42">
      <w:pPr>
        <w:spacing w:line="240" w:lineRule="auto"/>
        <w:ind w:firstLine="708"/>
      </w:pPr>
    </w:p>
    <w:p w14:paraId="72EA34F5" w14:textId="77777777" w:rsidR="00D0122F" w:rsidRDefault="00247FFD" w:rsidP="00FB5D42">
      <w:pPr>
        <w:spacing w:line="240" w:lineRule="auto"/>
      </w:pPr>
      <w:r w:rsidRPr="00F64829">
        <w:rPr>
          <w:b/>
          <w:bCs/>
        </w:rPr>
        <w:t>DA SESSÃO PÚBLICA</w:t>
      </w:r>
      <w:r>
        <w:t xml:space="preserve">: </w:t>
      </w:r>
    </w:p>
    <w:p w14:paraId="438FB03F" w14:textId="77777777" w:rsidR="00FB5D42" w:rsidRDefault="00FB5D42" w:rsidP="00FB5D42">
      <w:pPr>
        <w:spacing w:line="240" w:lineRule="auto"/>
      </w:pPr>
      <w:bookmarkStart w:id="1" w:name="_Hlk161131947"/>
    </w:p>
    <w:tbl>
      <w:tblPr>
        <w:tblStyle w:val="SimplesTabela1"/>
        <w:tblW w:w="0" w:type="auto"/>
        <w:tblLook w:val="04A0" w:firstRow="1" w:lastRow="0" w:firstColumn="1" w:lastColumn="0" w:noHBand="0" w:noVBand="1"/>
      </w:tblPr>
      <w:tblGrid>
        <w:gridCol w:w="4965"/>
        <w:gridCol w:w="5491"/>
      </w:tblGrid>
      <w:tr w:rsidR="00D0122F" w:rsidRPr="00F64829" w14:paraId="2F423519" w14:textId="77777777" w:rsidTr="000545C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D09A0E" w14:textId="38A85542" w:rsidR="00D0122F" w:rsidRPr="00247FFD" w:rsidRDefault="00D0122F" w:rsidP="000545C4">
            <w:pPr>
              <w:spacing w:line="240" w:lineRule="auto"/>
              <w:jc w:val="left"/>
              <w:rPr>
                <w:rFonts w:cstheme="minorHAnsi"/>
                <w:bCs w:val="0"/>
              </w:rPr>
            </w:pPr>
            <w:r>
              <w:t>Recebimento das propostas:</w:t>
            </w:r>
          </w:p>
        </w:tc>
        <w:tc>
          <w:tcPr>
            <w:tcW w:w="0" w:type="auto"/>
            <w:vAlign w:val="center"/>
          </w:tcPr>
          <w:p w14:paraId="5DB2CBD3" w14:textId="67F4B6A5" w:rsidR="00D0122F" w:rsidRPr="000545C4" w:rsidRDefault="00D0122F" w:rsidP="000545C4">
            <w:pPr>
              <w:spacing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545C4">
              <w:rPr>
                <w:b w:val="0"/>
                <w:bCs w:val="0"/>
              </w:rPr>
              <w:t xml:space="preserve">A partir </w:t>
            </w:r>
            <w:r w:rsidR="00A413FF" w:rsidRPr="000545C4">
              <w:rPr>
                <w:b w:val="0"/>
                <w:bCs w:val="0"/>
              </w:rPr>
              <w:t>desta</w:t>
            </w:r>
            <w:r w:rsidRPr="000545C4">
              <w:rPr>
                <w:b w:val="0"/>
                <w:bCs w:val="0"/>
              </w:rPr>
              <w:t xml:space="preserve"> publicação</w:t>
            </w:r>
            <w:r w:rsidR="007A2776" w:rsidRPr="000545C4">
              <w:rPr>
                <w:b w:val="0"/>
                <w:bCs w:val="0"/>
              </w:rPr>
              <w:t xml:space="preserve"> (</w:t>
            </w:r>
            <w:r w:rsidR="00773352">
              <w:rPr>
                <w:b w:val="0"/>
                <w:bCs w:val="0"/>
              </w:rPr>
              <w:t>25</w:t>
            </w:r>
            <w:r w:rsidR="007A2776" w:rsidRPr="000545C4">
              <w:rPr>
                <w:b w:val="0"/>
                <w:bCs w:val="0"/>
              </w:rPr>
              <w:t>/</w:t>
            </w:r>
            <w:r w:rsidR="001E6DB4">
              <w:rPr>
                <w:b w:val="0"/>
                <w:bCs w:val="0"/>
              </w:rPr>
              <w:t>09</w:t>
            </w:r>
            <w:r w:rsidR="007A2776" w:rsidRPr="000545C4">
              <w:rPr>
                <w:b w:val="0"/>
                <w:bCs w:val="0"/>
              </w:rPr>
              <w:t>/2024)</w:t>
            </w:r>
          </w:p>
        </w:tc>
      </w:tr>
      <w:tr w:rsidR="001E6DB4" w:rsidRPr="00F64829" w14:paraId="213803D9" w14:textId="77777777" w:rsidTr="005D41F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FBBE0D" w14:textId="24C8DE9C" w:rsidR="001E6DB4" w:rsidRPr="00247FFD" w:rsidRDefault="001E6DB4" w:rsidP="001E6DB4">
            <w:pPr>
              <w:spacing w:line="240" w:lineRule="auto"/>
              <w:jc w:val="left"/>
              <w:rPr>
                <w:rFonts w:cstheme="minorHAnsi"/>
                <w:bCs w:val="0"/>
              </w:rPr>
            </w:pPr>
            <w:r w:rsidRPr="00D0122F">
              <w:t>Valor estimado</w:t>
            </w:r>
          </w:p>
        </w:tc>
        <w:tc>
          <w:tcPr>
            <w:tcW w:w="0" w:type="auto"/>
          </w:tcPr>
          <w:p w14:paraId="69B6B483" w14:textId="68B3D38A" w:rsidR="001E6DB4" w:rsidRPr="00231C64" w:rsidRDefault="001E6DB4" w:rsidP="001E6DB4">
            <w:pPr>
              <w:spacing w:line="240" w:lineRule="auto"/>
              <w:jc w:val="left"/>
              <w:cnfStyle w:val="000000100000" w:firstRow="0" w:lastRow="0" w:firstColumn="0" w:lastColumn="0" w:oddVBand="0" w:evenVBand="0" w:oddHBand="1" w:evenHBand="0" w:firstRowFirstColumn="0" w:firstRowLastColumn="0" w:lastRowFirstColumn="0" w:lastRowLastColumn="0"/>
              <w:rPr>
                <w:bCs/>
                <w:color w:val="FF0000"/>
              </w:rPr>
            </w:pPr>
            <w:r>
              <w:t xml:space="preserve">R$ </w:t>
            </w:r>
            <w:r w:rsidRPr="00127007">
              <w:t>43.501,00</w:t>
            </w:r>
            <w:r>
              <w:t xml:space="preserve"> (Quarenta e Três Mil, Quinhentos e Um Reais)</w:t>
            </w:r>
          </w:p>
        </w:tc>
      </w:tr>
      <w:tr w:rsidR="001E6DB4" w:rsidRPr="00F64829" w14:paraId="355CCB5E" w14:textId="77777777" w:rsidTr="000545C4">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F851C7" w14:textId="45311A13" w:rsidR="001E6DB4" w:rsidRPr="00247FFD" w:rsidRDefault="001E6DB4" w:rsidP="001E6DB4">
            <w:pPr>
              <w:spacing w:line="240" w:lineRule="auto"/>
              <w:jc w:val="left"/>
              <w:rPr>
                <w:rFonts w:cstheme="minorHAnsi"/>
                <w:bCs w:val="0"/>
              </w:rPr>
            </w:pPr>
            <w:r>
              <w:t>Do encerramento do recebimento das propostas:</w:t>
            </w:r>
          </w:p>
        </w:tc>
        <w:tc>
          <w:tcPr>
            <w:tcW w:w="0" w:type="auto"/>
            <w:vAlign w:val="center"/>
          </w:tcPr>
          <w:p w14:paraId="5D66371A" w14:textId="1F0C4796" w:rsidR="001E6DB4" w:rsidRPr="0047266E" w:rsidRDefault="00773352" w:rsidP="001E6DB4">
            <w:pPr>
              <w:spacing w:line="240" w:lineRule="auto"/>
              <w:jc w:val="left"/>
              <w:cnfStyle w:val="000000000000" w:firstRow="0" w:lastRow="0" w:firstColumn="0" w:lastColumn="0" w:oddVBand="0" w:evenVBand="0" w:oddHBand="0" w:evenHBand="0" w:firstRowFirstColumn="0" w:firstRowLastColumn="0" w:lastRowFirstColumn="0" w:lastRowLastColumn="0"/>
              <w:rPr>
                <w:rFonts w:cstheme="minorHAnsi"/>
                <w:bCs/>
              </w:rPr>
            </w:pPr>
            <w:r>
              <w:t>30</w:t>
            </w:r>
            <w:r w:rsidR="001E6DB4" w:rsidRPr="0047266E">
              <w:t>/</w:t>
            </w:r>
            <w:r w:rsidR="001E6DB4">
              <w:t>09</w:t>
            </w:r>
            <w:r w:rsidR="001E6DB4" w:rsidRPr="0047266E">
              <w:t xml:space="preserve">/2024 às </w:t>
            </w:r>
            <w:r>
              <w:t>08</w:t>
            </w:r>
            <w:r w:rsidR="001E6DB4" w:rsidRPr="0047266E">
              <w:t>:00 horas (Horário de Brasília);</w:t>
            </w:r>
          </w:p>
        </w:tc>
      </w:tr>
      <w:tr w:rsidR="001E6DB4" w:rsidRPr="00F64829" w14:paraId="19FCEA43" w14:textId="77777777" w:rsidTr="000545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477B6D" w14:textId="3C195BEA" w:rsidR="001E6DB4" w:rsidRDefault="001E6DB4" w:rsidP="001E6DB4">
            <w:pPr>
              <w:spacing w:line="240" w:lineRule="auto"/>
              <w:jc w:val="left"/>
            </w:pPr>
            <w:r>
              <w:t xml:space="preserve">Endereço eletrônico </w:t>
            </w:r>
            <w:r w:rsidR="00DA5063">
              <w:t>para recebimento de propostas</w:t>
            </w:r>
            <w:r>
              <w:t>:</w:t>
            </w:r>
          </w:p>
        </w:tc>
        <w:tc>
          <w:tcPr>
            <w:tcW w:w="0" w:type="auto"/>
            <w:vAlign w:val="center"/>
          </w:tcPr>
          <w:p w14:paraId="1656C62A" w14:textId="55D57501" w:rsidR="001E6DB4" w:rsidRDefault="001E6DB4" w:rsidP="001E6DB4">
            <w:pPr>
              <w:spacing w:line="240" w:lineRule="auto"/>
              <w:jc w:val="left"/>
              <w:cnfStyle w:val="000000100000" w:firstRow="0" w:lastRow="0" w:firstColumn="0" w:lastColumn="0" w:oddVBand="0" w:evenVBand="0" w:oddHBand="1" w:evenHBand="0" w:firstRowFirstColumn="0" w:firstRowLastColumn="0" w:lastRowFirstColumn="0" w:lastRowLastColumn="0"/>
            </w:pPr>
            <w:r>
              <w:rPr>
                <w:rFonts w:cstheme="minorHAnsi"/>
              </w:rPr>
              <w:t xml:space="preserve">BLL Compras Públicas </w:t>
            </w:r>
            <w:r w:rsidRPr="008B6332">
              <w:rPr>
                <w:rFonts w:cstheme="minorHAnsi"/>
              </w:rPr>
              <w:t xml:space="preserve"> </w:t>
            </w:r>
            <w:hyperlink r:id="rId13" w:history="1">
              <w:r w:rsidRPr="00F64829">
                <w:rPr>
                  <w:rStyle w:val="Hyperlink"/>
                  <w:rFonts w:cstheme="minorHAnsi"/>
                </w:rPr>
                <w:t>https://bll.org.br</w:t>
              </w:r>
            </w:hyperlink>
            <w:r>
              <w:rPr>
                <w:rFonts w:cstheme="minorHAnsi"/>
              </w:rPr>
              <w:t>.</w:t>
            </w:r>
          </w:p>
        </w:tc>
      </w:tr>
      <w:bookmarkEnd w:id="1"/>
    </w:tbl>
    <w:p w14:paraId="0C3648C1" w14:textId="77777777" w:rsidR="00D0122F" w:rsidRDefault="00D0122F" w:rsidP="00D0122F"/>
    <w:tbl>
      <w:tblPr>
        <w:tblStyle w:val="Tabelacomgrade"/>
        <w:tblW w:w="0" w:type="auto"/>
        <w:tblLook w:val="04A0" w:firstRow="1" w:lastRow="0" w:firstColumn="1" w:lastColumn="0" w:noHBand="0" w:noVBand="1"/>
      </w:tblPr>
      <w:tblGrid>
        <w:gridCol w:w="10456"/>
      </w:tblGrid>
      <w:tr w:rsidR="005B12D8" w14:paraId="6CFAFEC1" w14:textId="77777777" w:rsidTr="005B12D8">
        <w:tc>
          <w:tcPr>
            <w:tcW w:w="10456" w:type="dxa"/>
            <w:shd w:val="clear" w:color="auto" w:fill="FFCD04"/>
          </w:tcPr>
          <w:p w14:paraId="5931F7C4" w14:textId="620FFDF7" w:rsidR="005B12D8" w:rsidRPr="00BF6DF0" w:rsidRDefault="005B12D8" w:rsidP="005B12D8">
            <w:pPr>
              <w:jc w:val="center"/>
              <w:rPr>
                <w:rFonts w:ascii="Calibri" w:hAnsi="Calibri" w:cs="Calibri"/>
                <w:b/>
                <w:bCs/>
              </w:rPr>
            </w:pPr>
            <w:r w:rsidRPr="00BF6DF0">
              <w:rPr>
                <w:rFonts w:ascii="Calibri" w:hAnsi="Calibri" w:cs="Calibri"/>
                <w:b/>
                <w:bCs/>
              </w:rPr>
              <w:t>SEÇÃO I – DO OBJETO DA DISPENSA DE LICITAÇÃO</w:t>
            </w:r>
          </w:p>
        </w:tc>
      </w:tr>
    </w:tbl>
    <w:p w14:paraId="4E77DDB8" w14:textId="77777777" w:rsidR="005B12D8" w:rsidRDefault="005B12D8" w:rsidP="00247FFD">
      <w:pPr>
        <w:ind w:firstLine="708"/>
        <w:rPr>
          <w:rFonts w:ascii="Calibri" w:hAnsi="Calibri" w:cs="Calibri"/>
          <w:b/>
          <w:bCs/>
        </w:rPr>
      </w:pPr>
    </w:p>
    <w:p w14:paraId="430D6080" w14:textId="4962D185" w:rsidR="00231C64" w:rsidRPr="00BF2F6C" w:rsidRDefault="005B12D8" w:rsidP="005B12D8">
      <w:r w:rsidRPr="00BF2F6C">
        <w:rPr>
          <w:rFonts w:ascii="Calibri" w:hAnsi="Calibri" w:cs="Calibri"/>
        </w:rPr>
        <w:t>1.1</w:t>
      </w:r>
      <w:r w:rsidR="009C0666" w:rsidRPr="00BF2F6C">
        <w:rPr>
          <w:rFonts w:ascii="Calibri" w:hAnsi="Calibri" w:cs="Calibri"/>
        </w:rPr>
        <w:t xml:space="preserve">. </w:t>
      </w:r>
      <w:r w:rsidR="001E6DB4" w:rsidRPr="001E6DB4">
        <w:t>O objeto que permeia o presente é a Contratação dos serviços de manutenções prediais de vedação da cobertura do edifício antigo da Câmara Municipal de Paranatinga juntamente com o reparo e manutenção das calhas envolvendo o edifício antigo da Câmara Municipal de Paranatinga com eventuais trocas e reparos de telhas para reter infiltrações.</w:t>
      </w:r>
    </w:p>
    <w:p w14:paraId="1C0D8186" w14:textId="707B3E2E" w:rsidR="009C0666" w:rsidRPr="00BF2F6C" w:rsidRDefault="005B12D8" w:rsidP="005B12D8">
      <w:r w:rsidRPr="00BF2F6C">
        <w:t>1.2</w:t>
      </w:r>
      <w:r w:rsidR="009C0666" w:rsidRPr="00BF2F6C">
        <w:t>. Conforme</w:t>
      </w:r>
      <w:r w:rsidRPr="00BF2F6C">
        <w:t xml:space="preserve"> condições, quantidades e exigências estabelecidas neste Aviso de Contratação Direta e seus anexos. </w:t>
      </w:r>
    </w:p>
    <w:p w14:paraId="1F66EA6A" w14:textId="74FC843F" w:rsidR="00AA2DAC" w:rsidRDefault="005B12D8" w:rsidP="00AA2DAC">
      <w:r w:rsidRPr="00BF2F6C">
        <w:t>1.3. A contratação</w:t>
      </w:r>
      <w:r>
        <w:t xml:space="preserve"> ocorrerá po</w:t>
      </w:r>
      <w:r w:rsidR="009C0666">
        <w:t>r</w:t>
      </w:r>
      <w:r>
        <w:t xml:space="preserve"> </w:t>
      </w:r>
      <w:r w:rsidR="00AA2DAC">
        <w:t xml:space="preserve">menor preço </w:t>
      </w:r>
      <w:r w:rsidR="00231C64">
        <w:t>global</w:t>
      </w:r>
      <w:r>
        <w:t>, conforme tabela abaixo:</w:t>
      </w:r>
    </w:p>
    <w:tbl>
      <w:tblPr>
        <w:tblStyle w:val="Tabelacomgrade"/>
        <w:tblW w:w="10470" w:type="dxa"/>
        <w:tblLayout w:type="fixed"/>
        <w:tblLook w:val="04A0" w:firstRow="1" w:lastRow="0" w:firstColumn="1" w:lastColumn="0" w:noHBand="0" w:noVBand="1"/>
      </w:tblPr>
      <w:tblGrid>
        <w:gridCol w:w="704"/>
        <w:gridCol w:w="2147"/>
        <w:gridCol w:w="1964"/>
        <w:gridCol w:w="1134"/>
        <w:gridCol w:w="992"/>
        <w:gridCol w:w="1843"/>
        <w:gridCol w:w="1672"/>
        <w:gridCol w:w="14"/>
      </w:tblGrid>
      <w:tr w:rsidR="001E6DB4" w14:paraId="41E1352C" w14:textId="77777777" w:rsidTr="00E17B64">
        <w:tc>
          <w:tcPr>
            <w:tcW w:w="8784" w:type="dxa"/>
            <w:gridSpan w:val="6"/>
            <w:shd w:val="clear" w:color="auto" w:fill="FFC000" w:themeFill="accent4"/>
            <w:vAlign w:val="center"/>
          </w:tcPr>
          <w:p w14:paraId="70BC7E4D" w14:textId="77777777" w:rsidR="001E6DB4" w:rsidRPr="00BF717A" w:rsidRDefault="001E6DB4" w:rsidP="00E17B64">
            <w:pPr>
              <w:jc w:val="center"/>
              <w:rPr>
                <w:rFonts w:cstheme="minorHAnsi"/>
                <w:b/>
                <w:iCs/>
              </w:rPr>
            </w:pPr>
            <w:r>
              <w:rPr>
                <w:rFonts w:cstheme="minorHAnsi"/>
                <w:b/>
                <w:iCs/>
              </w:rPr>
              <w:t>DESCRIÇÃO MANUTENÇÃO E IMPERMEABILIZAÇÃO COBERTURA EDIFÍCIO ANTIGO</w:t>
            </w:r>
          </w:p>
        </w:tc>
        <w:tc>
          <w:tcPr>
            <w:tcW w:w="1686" w:type="dxa"/>
            <w:gridSpan w:val="2"/>
            <w:shd w:val="clear" w:color="auto" w:fill="FFC000" w:themeFill="accent4"/>
          </w:tcPr>
          <w:p w14:paraId="0A463162" w14:textId="77777777" w:rsidR="001E6DB4" w:rsidRDefault="001E6DB4" w:rsidP="00E17B64">
            <w:pPr>
              <w:jc w:val="center"/>
              <w:rPr>
                <w:rFonts w:cstheme="minorHAnsi"/>
                <w:b/>
                <w:iCs/>
              </w:rPr>
            </w:pPr>
          </w:p>
        </w:tc>
      </w:tr>
      <w:tr w:rsidR="001E6DB4" w14:paraId="2F365062" w14:textId="77777777" w:rsidTr="00E17B64">
        <w:tc>
          <w:tcPr>
            <w:tcW w:w="704" w:type="dxa"/>
          </w:tcPr>
          <w:p w14:paraId="77C1B824" w14:textId="77777777" w:rsidR="001E6DB4" w:rsidRPr="00AE0708" w:rsidRDefault="001E6DB4" w:rsidP="00E17B64">
            <w:pPr>
              <w:spacing w:line="240" w:lineRule="auto"/>
              <w:jc w:val="center"/>
              <w:rPr>
                <w:rFonts w:cstheme="minorHAnsi"/>
                <w:b/>
                <w:iCs/>
                <w:sz w:val="22"/>
                <w:szCs w:val="22"/>
              </w:rPr>
            </w:pPr>
            <w:r w:rsidRPr="00AE0708">
              <w:rPr>
                <w:rFonts w:cstheme="minorHAnsi"/>
                <w:b/>
                <w:iCs/>
                <w:sz w:val="22"/>
                <w:szCs w:val="22"/>
              </w:rPr>
              <w:lastRenderedPageBreak/>
              <w:t>ITEM</w:t>
            </w:r>
          </w:p>
        </w:tc>
        <w:tc>
          <w:tcPr>
            <w:tcW w:w="2147" w:type="dxa"/>
          </w:tcPr>
          <w:p w14:paraId="5DC23124" w14:textId="77777777" w:rsidR="001E6DB4" w:rsidRPr="00AE0708" w:rsidRDefault="001E6DB4" w:rsidP="00E17B64">
            <w:pPr>
              <w:spacing w:line="240" w:lineRule="auto"/>
              <w:jc w:val="center"/>
              <w:rPr>
                <w:rFonts w:cstheme="minorHAnsi"/>
                <w:b/>
                <w:iCs/>
                <w:sz w:val="22"/>
                <w:szCs w:val="22"/>
              </w:rPr>
            </w:pPr>
            <w:r w:rsidRPr="00AE0708">
              <w:rPr>
                <w:rFonts w:cstheme="minorHAnsi"/>
                <w:b/>
                <w:iCs/>
                <w:sz w:val="22"/>
                <w:szCs w:val="22"/>
              </w:rPr>
              <w:t>ESPECIFICAÇÃO</w:t>
            </w:r>
          </w:p>
        </w:tc>
        <w:tc>
          <w:tcPr>
            <w:tcW w:w="1964" w:type="dxa"/>
          </w:tcPr>
          <w:p w14:paraId="7DE419DA" w14:textId="77777777" w:rsidR="001E6DB4" w:rsidRPr="00AE0708" w:rsidRDefault="001E6DB4" w:rsidP="00E17B64">
            <w:pPr>
              <w:spacing w:line="240" w:lineRule="auto"/>
              <w:jc w:val="center"/>
              <w:rPr>
                <w:rFonts w:cstheme="minorHAnsi"/>
                <w:b/>
                <w:iCs/>
                <w:sz w:val="22"/>
                <w:szCs w:val="22"/>
              </w:rPr>
            </w:pPr>
            <w:r w:rsidRPr="00AE0708">
              <w:rPr>
                <w:rFonts w:cstheme="minorHAnsi"/>
                <w:b/>
                <w:iCs/>
                <w:sz w:val="22"/>
                <w:szCs w:val="22"/>
              </w:rPr>
              <w:t>DESCRITIVO COMPLEMENTAR</w:t>
            </w:r>
          </w:p>
        </w:tc>
        <w:tc>
          <w:tcPr>
            <w:tcW w:w="1134" w:type="dxa"/>
          </w:tcPr>
          <w:p w14:paraId="32C0AFFD" w14:textId="77777777" w:rsidR="001E6DB4" w:rsidRPr="00AE0708" w:rsidRDefault="001E6DB4" w:rsidP="00E17B64">
            <w:pPr>
              <w:spacing w:line="240" w:lineRule="auto"/>
              <w:jc w:val="center"/>
              <w:rPr>
                <w:rFonts w:cstheme="minorHAnsi"/>
                <w:b/>
                <w:iCs/>
                <w:sz w:val="22"/>
                <w:szCs w:val="22"/>
              </w:rPr>
            </w:pPr>
            <w:r>
              <w:rPr>
                <w:rFonts w:cstheme="minorHAnsi"/>
                <w:b/>
                <w:iCs/>
                <w:sz w:val="22"/>
                <w:szCs w:val="22"/>
              </w:rPr>
              <w:t>UN</w:t>
            </w:r>
          </w:p>
        </w:tc>
        <w:tc>
          <w:tcPr>
            <w:tcW w:w="992" w:type="dxa"/>
          </w:tcPr>
          <w:p w14:paraId="252C570D" w14:textId="77777777" w:rsidR="001E6DB4" w:rsidRPr="00AE0708" w:rsidRDefault="001E6DB4" w:rsidP="00E17B64">
            <w:pPr>
              <w:spacing w:line="240" w:lineRule="auto"/>
              <w:jc w:val="center"/>
              <w:rPr>
                <w:rFonts w:cstheme="minorHAnsi"/>
                <w:b/>
                <w:iCs/>
                <w:sz w:val="22"/>
                <w:szCs w:val="22"/>
              </w:rPr>
            </w:pPr>
            <w:r>
              <w:rPr>
                <w:rFonts w:cstheme="minorHAnsi"/>
                <w:b/>
                <w:iCs/>
                <w:sz w:val="22"/>
                <w:szCs w:val="22"/>
              </w:rPr>
              <w:t>QT</w:t>
            </w:r>
          </w:p>
        </w:tc>
        <w:tc>
          <w:tcPr>
            <w:tcW w:w="1843" w:type="dxa"/>
          </w:tcPr>
          <w:p w14:paraId="311454E8" w14:textId="77777777" w:rsidR="001E6DB4" w:rsidRDefault="001E6DB4" w:rsidP="00E17B64">
            <w:pPr>
              <w:spacing w:line="240" w:lineRule="auto"/>
              <w:jc w:val="center"/>
              <w:rPr>
                <w:rFonts w:cstheme="minorHAnsi"/>
                <w:b/>
                <w:iCs/>
                <w:sz w:val="22"/>
                <w:szCs w:val="22"/>
              </w:rPr>
            </w:pPr>
            <w:r>
              <w:rPr>
                <w:rFonts w:cstheme="minorHAnsi"/>
                <w:b/>
                <w:iCs/>
                <w:sz w:val="22"/>
                <w:szCs w:val="22"/>
              </w:rPr>
              <w:t>VALOR</w:t>
            </w:r>
          </w:p>
          <w:p w14:paraId="740A112F" w14:textId="77777777" w:rsidR="001E6DB4" w:rsidRPr="00AE0708" w:rsidRDefault="001E6DB4" w:rsidP="00E17B64">
            <w:pPr>
              <w:spacing w:line="240" w:lineRule="auto"/>
              <w:jc w:val="center"/>
              <w:rPr>
                <w:rFonts w:cstheme="minorHAnsi"/>
                <w:b/>
                <w:iCs/>
                <w:sz w:val="22"/>
                <w:szCs w:val="22"/>
              </w:rPr>
            </w:pPr>
            <w:r>
              <w:rPr>
                <w:rFonts w:cstheme="minorHAnsi"/>
                <w:b/>
                <w:iCs/>
                <w:sz w:val="22"/>
                <w:szCs w:val="22"/>
              </w:rPr>
              <w:t>UNITÁRIO</w:t>
            </w:r>
          </w:p>
        </w:tc>
        <w:tc>
          <w:tcPr>
            <w:tcW w:w="1686" w:type="dxa"/>
            <w:gridSpan w:val="2"/>
          </w:tcPr>
          <w:p w14:paraId="41422E29" w14:textId="77777777" w:rsidR="001E6DB4" w:rsidRDefault="001E6DB4" w:rsidP="00E17B64">
            <w:pPr>
              <w:spacing w:line="240" w:lineRule="auto"/>
              <w:jc w:val="center"/>
              <w:rPr>
                <w:rFonts w:cstheme="minorHAnsi"/>
                <w:b/>
                <w:iCs/>
                <w:sz w:val="22"/>
                <w:szCs w:val="22"/>
              </w:rPr>
            </w:pPr>
            <w:r>
              <w:rPr>
                <w:rFonts w:cstheme="minorHAnsi"/>
                <w:b/>
                <w:iCs/>
                <w:sz w:val="22"/>
                <w:szCs w:val="22"/>
              </w:rPr>
              <w:t>VALOR</w:t>
            </w:r>
          </w:p>
          <w:p w14:paraId="22F1BEED" w14:textId="77777777" w:rsidR="001E6DB4" w:rsidRPr="00AE0708" w:rsidRDefault="001E6DB4" w:rsidP="00E17B64">
            <w:pPr>
              <w:spacing w:line="240" w:lineRule="auto"/>
              <w:jc w:val="center"/>
              <w:rPr>
                <w:rFonts w:cstheme="minorHAnsi"/>
                <w:b/>
                <w:iCs/>
                <w:sz w:val="22"/>
                <w:szCs w:val="22"/>
              </w:rPr>
            </w:pPr>
            <w:r>
              <w:rPr>
                <w:rFonts w:cstheme="minorHAnsi"/>
                <w:b/>
                <w:iCs/>
                <w:sz w:val="22"/>
                <w:szCs w:val="22"/>
              </w:rPr>
              <w:t>TOTAL</w:t>
            </w:r>
          </w:p>
        </w:tc>
      </w:tr>
      <w:tr w:rsidR="001E6DB4" w14:paraId="3CD79FF4" w14:textId="77777777" w:rsidTr="00E17B64">
        <w:tc>
          <w:tcPr>
            <w:tcW w:w="704" w:type="dxa"/>
            <w:vAlign w:val="center"/>
          </w:tcPr>
          <w:p w14:paraId="51B6819D" w14:textId="77777777" w:rsidR="001E6DB4" w:rsidRPr="00BF717A" w:rsidRDefault="001E6DB4" w:rsidP="00E17B64">
            <w:pPr>
              <w:spacing w:line="240" w:lineRule="auto"/>
              <w:jc w:val="center"/>
              <w:rPr>
                <w:rFonts w:cstheme="minorHAnsi"/>
                <w:bCs/>
                <w:iCs/>
                <w:sz w:val="22"/>
                <w:szCs w:val="22"/>
              </w:rPr>
            </w:pPr>
            <w:r>
              <w:rPr>
                <w:rFonts w:cstheme="minorHAnsi"/>
                <w:bCs/>
                <w:iCs/>
                <w:sz w:val="22"/>
                <w:szCs w:val="22"/>
              </w:rPr>
              <w:t>01</w:t>
            </w:r>
          </w:p>
        </w:tc>
        <w:tc>
          <w:tcPr>
            <w:tcW w:w="2147" w:type="dxa"/>
            <w:vAlign w:val="center"/>
          </w:tcPr>
          <w:p w14:paraId="61973ED9" w14:textId="77777777" w:rsidR="001E6DB4" w:rsidRDefault="001E6DB4" w:rsidP="00E17B64">
            <w:pPr>
              <w:spacing w:line="240" w:lineRule="auto"/>
              <w:rPr>
                <w:rFonts w:cstheme="minorHAnsi"/>
                <w:bCs/>
                <w:iCs/>
                <w:sz w:val="22"/>
                <w:szCs w:val="22"/>
              </w:rPr>
            </w:pPr>
            <w:r>
              <w:rPr>
                <w:rFonts w:cstheme="minorHAnsi"/>
                <w:bCs/>
                <w:iCs/>
                <w:sz w:val="22"/>
                <w:szCs w:val="22"/>
              </w:rPr>
              <w:t>IMPERMEABILIZAÇÃO – A BASE DE MANTA ALUMINIZADA</w:t>
            </w:r>
          </w:p>
          <w:p w14:paraId="0252EA5F" w14:textId="77777777" w:rsidR="001E6DB4" w:rsidRDefault="001E6DB4" w:rsidP="00E17B64">
            <w:pPr>
              <w:spacing w:line="240" w:lineRule="auto"/>
              <w:rPr>
                <w:rFonts w:cstheme="minorHAnsi"/>
                <w:bCs/>
                <w:iCs/>
                <w:sz w:val="22"/>
                <w:szCs w:val="22"/>
              </w:rPr>
            </w:pPr>
            <w:r>
              <w:rPr>
                <w:rFonts w:cstheme="minorHAnsi"/>
                <w:bCs/>
                <w:iCs/>
                <w:sz w:val="22"/>
                <w:szCs w:val="22"/>
              </w:rPr>
              <w:t>245837-3</w:t>
            </w:r>
          </w:p>
          <w:p w14:paraId="41F5E254" w14:textId="77777777" w:rsidR="001E6DB4" w:rsidRPr="00BF717A" w:rsidRDefault="001E6DB4" w:rsidP="00E17B64">
            <w:pPr>
              <w:spacing w:line="240" w:lineRule="auto"/>
              <w:rPr>
                <w:rFonts w:cstheme="minorHAnsi"/>
                <w:bCs/>
                <w:iCs/>
                <w:sz w:val="22"/>
                <w:szCs w:val="22"/>
              </w:rPr>
            </w:pPr>
            <w:r>
              <w:rPr>
                <w:rFonts w:cstheme="minorHAnsi"/>
                <w:bCs/>
                <w:iCs/>
                <w:sz w:val="22"/>
                <w:szCs w:val="22"/>
              </w:rPr>
              <w:t>(cód.1)</w:t>
            </w:r>
          </w:p>
        </w:tc>
        <w:tc>
          <w:tcPr>
            <w:tcW w:w="1964" w:type="dxa"/>
            <w:vAlign w:val="center"/>
          </w:tcPr>
          <w:p w14:paraId="10F8839E" w14:textId="77777777" w:rsidR="001E6DB4" w:rsidRPr="00BF717A" w:rsidRDefault="001E6DB4" w:rsidP="00E17B64">
            <w:pPr>
              <w:spacing w:line="240" w:lineRule="auto"/>
              <w:rPr>
                <w:rFonts w:cstheme="minorHAnsi"/>
                <w:bCs/>
                <w:iCs/>
                <w:sz w:val="22"/>
                <w:szCs w:val="22"/>
              </w:rPr>
            </w:pPr>
            <w:r>
              <w:rPr>
                <w:rFonts w:cstheme="minorHAnsi"/>
                <w:bCs/>
                <w:iCs/>
                <w:sz w:val="22"/>
                <w:szCs w:val="22"/>
              </w:rPr>
              <w:t>IMPERMEABILIZAÇÃO – A BASE DE MANTA ALUMINIZADA: sendo feita em todos os pontos que contenham buracos, rachaduras, partes com infiltrações ou que permitam a passagem de água. Eventuais telhas que devam ser substituídas também devem estar inclusas no serviço de impermeabilização quando não houver possibilidade de vedação via manta aluminizada. A área total de cobertura é de aproximadamente 593,26m² total, tendo em alguns pontos ou outros as situações de infiltração acima mencionada.</w:t>
            </w:r>
          </w:p>
        </w:tc>
        <w:tc>
          <w:tcPr>
            <w:tcW w:w="1134" w:type="dxa"/>
            <w:vAlign w:val="center"/>
          </w:tcPr>
          <w:p w14:paraId="28DDF960" w14:textId="77777777" w:rsidR="001E6DB4" w:rsidRPr="00BF717A" w:rsidRDefault="001E6DB4" w:rsidP="00E17B64">
            <w:pPr>
              <w:spacing w:line="240" w:lineRule="auto"/>
              <w:rPr>
                <w:rFonts w:cstheme="minorHAnsi"/>
                <w:bCs/>
                <w:iCs/>
                <w:sz w:val="22"/>
                <w:szCs w:val="22"/>
              </w:rPr>
            </w:pPr>
            <w:r>
              <w:rPr>
                <w:rFonts w:cstheme="minorHAnsi"/>
                <w:bCs/>
                <w:iCs/>
                <w:sz w:val="22"/>
                <w:szCs w:val="22"/>
              </w:rPr>
              <w:t>UNIDADE</w:t>
            </w:r>
          </w:p>
        </w:tc>
        <w:tc>
          <w:tcPr>
            <w:tcW w:w="992" w:type="dxa"/>
            <w:vAlign w:val="center"/>
          </w:tcPr>
          <w:p w14:paraId="66B49B75" w14:textId="77777777" w:rsidR="001E6DB4" w:rsidRPr="00BF717A" w:rsidRDefault="001E6DB4" w:rsidP="00E17B64">
            <w:pPr>
              <w:spacing w:line="240" w:lineRule="auto"/>
              <w:jc w:val="center"/>
              <w:rPr>
                <w:rFonts w:cstheme="minorHAnsi"/>
                <w:bCs/>
                <w:iCs/>
                <w:sz w:val="22"/>
                <w:szCs w:val="22"/>
              </w:rPr>
            </w:pPr>
            <w:r>
              <w:rPr>
                <w:rFonts w:cstheme="minorHAnsi"/>
                <w:bCs/>
                <w:iCs/>
                <w:sz w:val="22"/>
                <w:szCs w:val="22"/>
              </w:rPr>
              <w:t>1</w:t>
            </w:r>
          </w:p>
        </w:tc>
        <w:tc>
          <w:tcPr>
            <w:tcW w:w="1843" w:type="dxa"/>
            <w:vAlign w:val="center"/>
          </w:tcPr>
          <w:p w14:paraId="39BCD190" w14:textId="77777777" w:rsidR="001E6DB4" w:rsidRPr="00BF717A" w:rsidRDefault="001E6DB4" w:rsidP="00E17B64">
            <w:pPr>
              <w:spacing w:line="240" w:lineRule="auto"/>
              <w:jc w:val="left"/>
              <w:rPr>
                <w:rFonts w:cstheme="minorHAnsi"/>
                <w:bCs/>
                <w:iCs/>
                <w:sz w:val="22"/>
                <w:szCs w:val="22"/>
              </w:rPr>
            </w:pPr>
            <w:r>
              <w:rPr>
                <w:rFonts w:cstheme="minorHAnsi"/>
                <w:bCs/>
                <w:iCs/>
                <w:sz w:val="22"/>
                <w:szCs w:val="22"/>
              </w:rPr>
              <w:t>R$ 2.300,00</w:t>
            </w:r>
          </w:p>
        </w:tc>
        <w:tc>
          <w:tcPr>
            <w:tcW w:w="1686" w:type="dxa"/>
            <w:gridSpan w:val="2"/>
            <w:vAlign w:val="center"/>
          </w:tcPr>
          <w:p w14:paraId="1BC05708" w14:textId="77777777" w:rsidR="001E6DB4" w:rsidRDefault="001E6DB4" w:rsidP="00E17B64">
            <w:pPr>
              <w:spacing w:line="240" w:lineRule="auto"/>
              <w:jc w:val="left"/>
              <w:rPr>
                <w:rFonts w:cstheme="minorHAnsi"/>
                <w:bCs/>
                <w:iCs/>
                <w:sz w:val="22"/>
                <w:szCs w:val="22"/>
              </w:rPr>
            </w:pPr>
            <w:r>
              <w:rPr>
                <w:rFonts w:cstheme="minorHAnsi"/>
                <w:bCs/>
                <w:iCs/>
                <w:sz w:val="22"/>
                <w:szCs w:val="22"/>
              </w:rPr>
              <w:t>R$ 2.300,00</w:t>
            </w:r>
          </w:p>
        </w:tc>
      </w:tr>
      <w:tr w:rsidR="001E6DB4" w14:paraId="60DD253E" w14:textId="77777777" w:rsidTr="00E17B64">
        <w:tc>
          <w:tcPr>
            <w:tcW w:w="8784" w:type="dxa"/>
            <w:gridSpan w:val="6"/>
            <w:shd w:val="clear" w:color="auto" w:fill="FFC000" w:themeFill="accent4"/>
            <w:vAlign w:val="center"/>
          </w:tcPr>
          <w:p w14:paraId="37202982" w14:textId="77777777" w:rsidR="001E6DB4" w:rsidRDefault="001E6DB4" w:rsidP="00E17B64">
            <w:pPr>
              <w:spacing w:line="240" w:lineRule="auto"/>
              <w:jc w:val="center"/>
              <w:rPr>
                <w:rFonts w:cstheme="minorHAnsi"/>
                <w:bCs/>
                <w:iCs/>
                <w:sz w:val="22"/>
                <w:szCs w:val="22"/>
              </w:rPr>
            </w:pPr>
            <w:r>
              <w:rPr>
                <w:rFonts w:cstheme="minorHAnsi"/>
                <w:b/>
                <w:iCs/>
              </w:rPr>
              <w:t>DESCRIÇÃO MANUTENÇÃO CORRETIVA CALHAS EDIFÍCIO ANTIGO</w:t>
            </w:r>
          </w:p>
        </w:tc>
        <w:tc>
          <w:tcPr>
            <w:tcW w:w="1686" w:type="dxa"/>
            <w:gridSpan w:val="2"/>
            <w:shd w:val="clear" w:color="auto" w:fill="FFC000" w:themeFill="accent4"/>
          </w:tcPr>
          <w:p w14:paraId="67E54035" w14:textId="77777777" w:rsidR="001E6DB4" w:rsidRDefault="001E6DB4" w:rsidP="00E17B64">
            <w:pPr>
              <w:spacing w:line="240" w:lineRule="auto"/>
              <w:jc w:val="center"/>
              <w:rPr>
                <w:rFonts w:cstheme="minorHAnsi"/>
                <w:b/>
                <w:iCs/>
              </w:rPr>
            </w:pPr>
          </w:p>
        </w:tc>
      </w:tr>
      <w:tr w:rsidR="001E6DB4" w14:paraId="774DD18B" w14:textId="77777777" w:rsidTr="00E17B64">
        <w:tc>
          <w:tcPr>
            <w:tcW w:w="704" w:type="dxa"/>
            <w:vAlign w:val="center"/>
          </w:tcPr>
          <w:p w14:paraId="1EEA9C42" w14:textId="77777777" w:rsidR="001E6DB4" w:rsidRDefault="001E6DB4" w:rsidP="00E17B64">
            <w:pPr>
              <w:spacing w:line="240" w:lineRule="auto"/>
              <w:jc w:val="center"/>
              <w:rPr>
                <w:rFonts w:cstheme="minorHAnsi"/>
                <w:bCs/>
                <w:iCs/>
                <w:sz w:val="22"/>
                <w:szCs w:val="22"/>
              </w:rPr>
            </w:pPr>
            <w:r>
              <w:rPr>
                <w:rFonts w:cstheme="minorHAnsi"/>
                <w:bCs/>
                <w:iCs/>
                <w:sz w:val="22"/>
                <w:szCs w:val="22"/>
              </w:rPr>
              <w:t>02</w:t>
            </w:r>
          </w:p>
        </w:tc>
        <w:tc>
          <w:tcPr>
            <w:tcW w:w="2147" w:type="dxa"/>
            <w:vAlign w:val="center"/>
          </w:tcPr>
          <w:p w14:paraId="29795690" w14:textId="77777777" w:rsidR="001E6DB4" w:rsidRDefault="001E6DB4" w:rsidP="00E17B64">
            <w:pPr>
              <w:spacing w:line="240" w:lineRule="auto"/>
              <w:rPr>
                <w:rFonts w:cstheme="minorHAnsi"/>
                <w:bCs/>
                <w:iCs/>
                <w:sz w:val="22"/>
                <w:szCs w:val="22"/>
              </w:rPr>
            </w:pPr>
            <w:r>
              <w:rPr>
                <w:rFonts w:cstheme="minorHAnsi"/>
                <w:bCs/>
                <w:iCs/>
                <w:sz w:val="22"/>
                <w:szCs w:val="22"/>
              </w:rPr>
              <w:t>SERVIÇO DE MANUTENCAO DE MATERIAL E EQUIPAMENTO EM GERAL – DO TIPO MANUTENCAO DE CALHAS, COM FORNECIMENTO DE MATERIAIS PARA SUBSTITUIÇÃO</w:t>
            </w:r>
          </w:p>
          <w:p w14:paraId="2EFA89D6" w14:textId="77777777" w:rsidR="001E6DB4" w:rsidRDefault="001E6DB4" w:rsidP="00E17B64">
            <w:pPr>
              <w:spacing w:line="240" w:lineRule="auto"/>
              <w:rPr>
                <w:rFonts w:cstheme="minorHAnsi"/>
                <w:bCs/>
                <w:iCs/>
                <w:sz w:val="22"/>
                <w:szCs w:val="22"/>
              </w:rPr>
            </w:pPr>
          </w:p>
          <w:p w14:paraId="5C86A112" w14:textId="77777777" w:rsidR="001E6DB4" w:rsidRDefault="001E6DB4" w:rsidP="00E17B64">
            <w:pPr>
              <w:spacing w:line="240" w:lineRule="auto"/>
              <w:rPr>
                <w:rFonts w:cstheme="minorHAnsi"/>
                <w:bCs/>
                <w:iCs/>
                <w:sz w:val="22"/>
                <w:szCs w:val="22"/>
              </w:rPr>
            </w:pPr>
            <w:r>
              <w:rPr>
                <w:rFonts w:cstheme="minorHAnsi"/>
                <w:bCs/>
                <w:iCs/>
                <w:sz w:val="22"/>
                <w:szCs w:val="22"/>
              </w:rPr>
              <w:t>00020730</w:t>
            </w:r>
          </w:p>
          <w:p w14:paraId="33DE1093" w14:textId="77777777" w:rsidR="001E6DB4" w:rsidRDefault="001E6DB4" w:rsidP="00E17B64">
            <w:pPr>
              <w:spacing w:line="240" w:lineRule="auto"/>
              <w:rPr>
                <w:rFonts w:cstheme="minorHAnsi"/>
                <w:bCs/>
                <w:iCs/>
                <w:sz w:val="22"/>
                <w:szCs w:val="22"/>
              </w:rPr>
            </w:pPr>
            <w:r>
              <w:rPr>
                <w:rFonts w:cstheme="minorHAnsi"/>
                <w:bCs/>
                <w:iCs/>
                <w:sz w:val="22"/>
                <w:szCs w:val="22"/>
              </w:rPr>
              <w:t>(cód. 1074)</w:t>
            </w:r>
          </w:p>
        </w:tc>
        <w:tc>
          <w:tcPr>
            <w:tcW w:w="1964" w:type="dxa"/>
            <w:vAlign w:val="center"/>
          </w:tcPr>
          <w:p w14:paraId="692E937E" w14:textId="77777777" w:rsidR="001E6DB4" w:rsidRDefault="001E6DB4" w:rsidP="00E17B64">
            <w:pPr>
              <w:spacing w:line="240" w:lineRule="auto"/>
              <w:rPr>
                <w:rFonts w:cstheme="minorHAnsi"/>
                <w:bCs/>
                <w:iCs/>
                <w:sz w:val="22"/>
                <w:szCs w:val="22"/>
              </w:rPr>
            </w:pPr>
            <w:r>
              <w:rPr>
                <w:rFonts w:cstheme="minorHAnsi"/>
                <w:bCs/>
                <w:iCs/>
                <w:sz w:val="22"/>
                <w:szCs w:val="22"/>
              </w:rPr>
              <w:t xml:space="preserve">SERVIÇO DE MANUTENCAO DE MATERIAL E EQUIPAMENTO EM GERAL – DO TIPO MANUTENCAO DE CALHAS, COM FORNECIMENTO DE MATERIAIS PARA SUBSTITUIÇÃO – sendo feita em todo o perímetro de calhas da Câmara Municipal de Paranatinga, com eventuais </w:t>
            </w:r>
            <w:r>
              <w:rPr>
                <w:rFonts w:cstheme="minorHAnsi"/>
                <w:bCs/>
                <w:iCs/>
                <w:sz w:val="22"/>
                <w:szCs w:val="22"/>
              </w:rPr>
              <w:lastRenderedPageBreak/>
              <w:t>substituições de trechos de calha, quando não houver possibilidade de reparo e rufos. Calhas, entende-se como todos os componentes pertencentes ao sistema de calha, tais como joelho, adaptador, conexão, suporte, etc.</w:t>
            </w:r>
          </w:p>
        </w:tc>
        <w:tc>
          <w:tcPr>
            <w:tcW w:w="1134" w:type="dxa"/>
            <w:vAlign w:val="center"/>
          </w:tcPr>
          <w:p w14:paraId="3ADD3C8A" w14:textId="77777777" w:rsidR="001E6DB4" w:rsidRDefault="001E6DB4" w:rsidP="00E17B64">
            <w:pPr>
              <w:spacing w:line="240" w:lineRule="auto"/>
              <w:rPr>
                <w:rFonts w:cstheme="minorHAnsi"/>
                <w:bCs/>
                <w:iCs/>
                <w:sz w:val="22"/>
                <w:szCs w:val="22"/>
              </w:rPr>
            </w:pPr>
            <w:r>
              <w:rPr>
                <w:rFonts w:cstheme="minorHAnsi"/>
                <w:bCs/>
                <w:iCs/>
                <w:sz w:val="22"/>
                <w:szCs w:val="22"/>
              </w:rPr>
              <w:lastRenderedPageBreak/>
              <w:t>METRO LINEAR</w:t>
            </w:r>
          </w:p>
        </w:tc>
        <w:tc>
          <w:tcPr>
            <w:tcW w:w="992" w:type="dxa"/>
            <w:vAlign w:val="center"/>
          </w:tcPr>
          <w:p w14:paraId="546845F6" w14:textId="77777777" w:rsidR="001E6DB4" w:rsidRDefault="001E6DB4" w:rsidP="00E17B64">
            <w:pPr>
              <w:spacing w:line="240" w:lineRule="auto"/>
              <w:jc w:val="center"/>
              <w:rPr>
                <w:rFonts w:cstheme="minorHAnsi"/>
                <w:bCs/>
                <w:iCs/>
                <w:sz w:val="22"/>
                <w:szCs w:val="22"/>
              </w:rPr>
            </w:pPr>
            <w:r>
              <w:rPr>
                <w:rFonts w:cstheme="minorHAnsi"/>
                <w:bCs/>
                <w:iCs/>
                <w:sz w:val="22"/>
                <w:szCs w:val="22"/>
              </w:rPr>
              <w:t>222,01</w:t>
            </w:r>
          </w:p>
        </w:tc>
        <w:tc>
          <w:tcPr>
            <w:tcW w:w="1843" w:type="dxa"/>
            <w:vAlign w:val="center"/>
          </w:tcPr>
          <w:p w14:paraId="3F50C150" w14:textId="77777777" w:rsidR="001E6DB4" w:rsidRDefault="001E6DB4" w:rsidP="00E17B64">
            <w:pPr>
              <w:spacing w:line="240" w:lineRule="auto"/>
              <w:jc w:val="left"/>
              <w:rPr>
                <w:rFonts w:cstheme="minorHAnsi"/>
                <w:bCs/>
                <w:iCs/>
                <w:sz w:val="22"/>
                <w:szCs w:val="22"/>
              </w:rPr>
            </w:pPr>
            <w:r>
              <w:rPr>
                <w:rFonts w:cstheme="minorHAnsi"/>
                <w:bCs/>
                <w:iCs/>
                <w:sz w:val="22"/>
                <w:szCs w:val="22"/>
              </w:rPr>
              <w:t>R$100,00</w:t>
            </w:r>
          </w:p>
        </w:tc>
        <w:tc>
          <w:tcPr>
            <w:tcW w:w="1686" w:type="dxa"/>
            <w:gridSpan w:val="2"/>
            <w:vAlign w:val="center"/>
          </w:tcPr>
          <w:p w14:paraId="1814F6D4" w14:textId="77777777" w:rsidR="001E6DB4" w:rsidRDefault="001E6DB4" w:rsidP="00E17B64">
            <w:pPr>
              <w:spacing w:line="240" w:lineRule="auto"/>
              <w:jc w:val="left"/>
              <w:rPr>
                <w:rFonts w:cstheme="minorHAnsi"/>
                <w:bCs/>
                <w:iCs/>
                <w:sz w:val="22"/>
                <w:szCs w:val="22"/>
              </w:rPr>
            </w:pPr>
            <w:r>
              <w:rPr>
                <w:rFonts w:cstheme="minorHAnsi"/>
                <w:bCs/>
                <w:iCs/>
                <w:sz w:val="22"/>
                <w:szCs w:val="22"/>
              </w:rPr>
              <w:t>R$22.201,00</w:t>
            </w:r>
          </w:p>
        </w:tc>
      </w:tr>
      <w:tr w:rsidR="001E6DB4" w14:paraId="52722EC1" w14:textId="77777777" w:rsidTr="00E17B64">
        <w:tc>
          <w:tcPr>
            <w:tcW w:w="8784" w:type="dxa"/>
            <w:gridSpan w:val="6"/>
            <w:shd w:val="clear" w:color="auto" w:fill="FFC000" w:themeFill="accent4"/>
            <w:vAlign w:val="center"/>
          </w:tcPr>
          <w:p w14:paraId="7F6CB9FA" w14:textId="77777777" w:rsidR="001E6DB4" w:rsidRDefault="001E6DB4" w:rsidP="00E17B64">
            <w:pPr>
              <w:spacing w:line="240" w:lineRule="auto"/>
              <w:jc w:val="center"/>
              <w:rPr>
                <w:rFonts w:cstheme="minorHAnsi"/>
                <w:bCs/>
                <w:iCs/>
                <w:sz w:val="22"/>
                <w:szCs w:val="22"/>
              </w:rPr>
            </w:pPr>
            <w:r>
              <w:rPr>
                <w:rFonts w:cstheme="minorHAnsi"/>
                <w:b/>
                <w:iCs/>
              </w:rPr>
              <w:t>DESCRIÇÃO MANUTENÇÃO PREVENTIVA CALHAS EDIFÍCIO ANTIGO</w:t>
            </w:r>
          </w:p>
        </w:tc>
        <w:tc>
          <w:tcPr>
            <w:tcW w:w="1686" w:type="dxa"/>
            <w:gridSpan w:val="2"/>
            <w:shd w:val="clear" w:color="auto" w:fill="FFC000" w:themeFill="accent4"/>
          </w:tcPr>
          <w:p w14:paraId="0927AF06" w14:textId="77777777" w:rsidR="001E6DB4" w:rsidRDefault="001E6DB4" w:rsidP="00E17B64">
            <w:pPr>
              <w:spacing w:line="240" w:lineRule="auto"/>
              <w:jc w:val="center"/>
              <w:rPr>
                <w:rFonts w:cstheme="minorHAnsi"/>
                <w:b/>
                <w:iCs/>
              </w:rPr>
            </w:pPr>
          </w:p>
        </w:tc>
      </w:tr>
      <w:tr w:rsidR="001E6DB4" w14:paraId="17952376" w14:textId="77777777" w:rsidTr="00E17B64">
        <w:tc>
          <w:tcPr>
            <w:tcW w:w="704" w:type="dxa"/>
            <w:vAlign w:val="center"/>
          </w:tcPr>
          <w:p w14:paraId="01787716" w14:textId="77777777" w:rsidR="001E6DB4" w:rsidRDefault="001E6DB4" w:rsidP="00E17B64">
            <w:pPr>
              <w:spacing w:line="240" w:lineRule="auto"/>
              <w:jc w:val="center"/>
              <w:rPr>
                <w:rFonts w:cstheme="minorHAnsi"/>
                <w:bCs/>
                <w:iCs/>
                <w:sz w:val="22"/>
                <w:szCs w:val="22"/>
              </w:rPr>
            </w:pPr>
            <w:r>
              <w:rPr>
                <w:rFonts w:cstheme="minorHAnsi"/>
                <w:bCs/>
                <w:iCs/>
                <w:sz w:val="22"/>
                <w:szCs w:val="22"/>
              </w:rPr>
              <w:t>03</w:t>
            </w:r>
          </w:p>
        </w:tc>
        <w:tc>
          <w:tcPr>
            <w:tcW w:w="2147" w:type="dxa"/>
            <w:vAlign w:val="center"/>
          </w:tcPr>
          <w:p w14:paraId="057D39B9" w14:textId="77777777" w:rsidR="001E6DB4" w:rsidRDefault="001E6DB4" w:rsidP="00E17B64">
            <w:pPr>
              <w:spacing w:line="240" w:lineRule="auto"/>
              <w:rPr>
                <w:rFonts w:cstheme="minorHAnsi"/>
                <w:bCs/>
                <w:iCs/>
                <w:sz w:val="22"/>
                <w:szCs w:val="22"/>
              </w:rPr>
            </w:pPr>
            <w:r w:rsidRPr="0093412A">
              <w:rPr>
                <w:rFonts w:cstheme="minorHAnsi"/>
                <w:bCs/>
                <w:iCs/>
                <w:sz w:val="22"/>
                <w:szCs w:val="22"/>
              </w:rPr>
              <w:t>SERVICO DE MANUTENCAO DE MATERIAL E EQUIPAMENTO EM GERAL - DO TIPO MANUTENCAO DE CALHAS, COM FORNECIMENTO DE MATERIAIS PARA SUBSTITUICAO</w:t>
            </w:r>
          </w:p>
          <w:p w14:paraId="301C2090" w14:textId="77777777" w:rsidR="001E6DB4" w:rsidRDefault="001E6DB4" w:rsidP="00E17B64">
            <w:pPr>
              <w:spacing w:line="240" w:lineRule="auto"/>
              <w:rPr>
                <w:rFonts w:cstheme="minorHAnsi"/>
                <w:bCs/>
                <w:iCs/>
                <w:sz w:val="22"/>
                <w:szCs w:val="22"/>
              </w:rPr>
            </w:pPr>
            <w:r w:rsidRPr="0093412A">
              <w:rPr>
                <w:rFonts w:cstheme="minorHAnsi"/>
                <w:bCs/>
                <w:iCs/>
                <w:sz w:val="22"/>
                <w:szCs w:val="22"/>
              </w:rPr>
              <w:t>00020730</w:t>
            </w:r>
          </w:p>
          <w:p w14:paraId="4219F5AF" w14:textId="77777777" w:rsidR="001E6DB4" w:rsidRDefault="001E6DB4" w:rsidP="00E17B64">
            <w:pPr>
              <w:spacing w:line="240" w:lineRule="auto"/>
              <w:rPr>
                <w:rFonts w:cstheme="minorHAnsi"/>
                <w:bCs/>
                <w:iCs/>
                <w:sz w:val="22"/>
                <w:szCs w:val="22"/>
              </w:rPr>
            </w:pPr>
            <w:r w:rsidRPr="0093412A">
              <w:rPr>
                <w:rFonts w:cstheme="minorHAnsi"/>
                <w:bCs/>
                <w:iCs/>
                <w:sz w:val="22"/>
                <w:szCs w:val="22"/>
              </w:rPr>
              <w:t>(cód.: 1539).</w:t>
            </w:r>
          </w:p>
        </w:tc>
        <w:tc>
          <w:tcPr>
            <w:tcW w:w="1964" w:type="dxa"/>
            <w:vAlign w:val="center"/>
          </w:tcPr>
          <w:p w14:paraId="78F30C0E" w14:textId="77777777" w:rsidR="001E6DB4" w:rsidRDefault="001E6DB4" w:rsidP="00E17B64">
            <w:pPr>
              <w:spacing w:line="240" w:lineRule="auto"/>
              <w:rPr>
                <w:rFonts w:cstheme="minorHAnsi"/>
                <w:bCs/>
                <w:iCs/>
                <w:sz w:val="22"/>
                <w:szCs w:val="22"/>
              </w:rPr>
            </w:pPr>
            <w:r w:rsidRPr="0093412A">
              <w:rPr>
                <w:rFonts w:cstheme="minorHAnsi"/>
                <w:bCs/>
                <w:iCs/>
                <w:sz w:val="22"/>
                <w:szCs w:val="22"/>
              </w:rPr>
              <w:t>SERVICO DE MANUTENCAO DE MATERIAL E EQUIPAMENTO EM GERAL - DO TIPO MANUTENCAO DE CALHAS, COM FORNECIMENTO DE MATERIAIS PARA SUBSTITUICAO</w:t>
            </w:r>
            <w:r>
              <w:rPr>
                <w:rFonts w:cstheme="minorHAnsi"/>
                <w:bCs/>
                <w:iCs/>
                <w:sz w:val="22"/>
                <w:szCs w:val="22"/>
              </w:rPr>
              <w:t xml:space="preserve"> – tal serviço será utilizado de maneira preventiva ou corretiva conforme demanda da Câmara Municipal. </w:t>
            </w:r>
          </w:p>
        </w:tc>
        <w:tc>
          <w:tcPr>
            <w:tcW w:w="1134" w:type="dxa"/>
            <w:vAlign w:val="center"/>
          </w:tcPr>
          <w:p w14:paraId="1F227690" w14:textId="77777777" w:rsidR="001E6DB4" w:rsidRDefault="001E6DB4" w:rsidP="00E17B64">
            <w:pPr>
              <w:spacing w:line="240" w:lineRule="auto"/>
              <w:rPr>
                <w:rFonts w:cstheme="minorHAnsi"/>
                <w:bCs/>
                <w:iCs/>
                <w:sz w:val="22"/>
                <w:szCs w:val="22"/>
              </w:rPr>
            </w:pPr>
            <w:r>
              <w:rPr>
                <w:rFonts w:cstheme="minorHAnsi"/>
                <w:bCs/>
                <w:iCs/>
                <w:sz w:val="22"/>
                <w:szCs w:val="22"/>
              </w:rPr>
              <w:t>METRO LINEAR</w:t>
            </w:r>
          </w:p>
        </w:tc>
        <w:tc>
          <w:tcPr>
            <w:tcW w:w="992" w:type="dxa"/>
            <w:vAlign w:val="center"/>
          </w:tcPr>
          <w:p w14:paraId="082B475C" w14:textId="77777777" w:rsidR="001E6DB4" w:rsidRDefault="001E6DB4" w:rsidP="00E17B64">
            <w:pPr>
              <w:spacing w:line="240" w:lineRule="auto"/>
              <w:jc w:val="center"/>
              <w:rPr>
                <w:rFonts w:cstheme="minorHAnsi"/>
                <w:bCs/>
                <w:iCs/>
                <w:sz w:val="22"/>
                <w:szCs w:val="22"/>
              </w:rPr>
            </w:pPr>
            <w:r>
              <w:rPr>
                <w:rFonts w:cstheme="minorHAnsi"/>
                <w:bCs/>
                <w:iCs/>
                <w:sz w:val="22"/>
                <w:szCs w:val="22"/>
              </w:rPr>
              <w:t>200,00</w:t>
            </w:r>
          </w:p>
        </w:tc>
        <w:tc>
          <w:tcPr>
            <w:tcW w:w="1843" w:type="dxa"/>
            <w:vAlign w:val="center"/>
          </w:tcPr>
          <w:p w14:paraId="7F5D4E1D" w14:textId="77777777" w:rsidR="001E6DB4" w:rsidRDefault="001E6DB4" w:rsidP="00E17B64">
            <w:pPr>
              <w:spacing w:line="240" w:lineRule="auto"/>
              <w:jc w:val="left"/>
              <w:rPr>
                <w:rFonts w:cstheme="minorHAnsi"/>
                <w:bCs/>
                <w:iCs/>
                <w:sz w:val="22"/>
                <w:szCs w:val="22"/>
              </w:rPr>
            </w:pPr>
            <w:r>
              <w:rPr>
                <w:rFonts w:cstheme="minorHAnsi"/>
                <w:bCs/>
                <w:iCs/>
                <w:sz w:val="22"/>
                <w:szCs w:val="22"/>
              </w:rPr>
              <w:t>R$70,00</w:t>
            </w:r>
          </w:p>
        </w:tc>
        <w:tc>
          <w:tcPr>
            <w:tcW w:w="1686" w:type="dxa"/>
            <w:gridSpan w:val="2"/>
            <w:vAlign w:val="center"/>
          </w:tcPr>
          <w:p w14:paraId="398AA97E" w14:textId="77777777" w:rsidR="001E6DB4" w:rsidRDefault="001E6DB4" w:rsidP="00E17B64">
            <w:pPr>
              <w:spacing w:line="240" w:lineRule="auto"/>
              <w:jc w:val="left"/>
              <w:rPr>
                <w:rFonts w:cstheme="minorHAnsi"/>
                <w:bCs/>
                <w:iCs/>
                <w:sz w:val="22"/>
                <w:szCs w:val="22"/>
              </w:rPr>
            </w:pPr>
            <w:r>
              <w:rPr>
                <w:rFonts w:cstheme="minorHAnsi"/>
                <w:bCs/>
                <w:iCs/>
                <w:sz w:val="22"/>
                <w:szCs w:val="22"/>
              </w:rPr>
              <w:t>R$14.000,00</w:t>
            </w:r>
          </w:p>
        </w:tc>
      </w:tr>
      <w:tr w:rsidR="001E6DB4" w14:paraId="084C6E60" w14:textId="77777777" w:rsidTr="00E17B64">
        <w:tc>
          <w:tcPr>
            <w:tcW w:w="8784" w:type="dxa"/>
            <w:gridSpan w:val="6"/>
            <w:shd w:val="clear" w:color="auto" w:fill="FFC000" w:themeFill="accent4"/>
            <w:vAlign w:val="center"/>
          </w:tcPr>
          <w:p w14:paraId="4F7E33CB" w14:textId="77777777" w:rsidR="001E6DB4" w:rsidRDefault="001E6DB4" w:rsidP="00E17B64">
            <w:pPr>
              <w:spacing w:line="240" w:lineRule="auto"/>
              <w:jc w:val="center"/>
              <w:rPr>
                <w:rFonts w:cstheme="minorHAnsi"/>
                <w:bCs/>
                <w:iCs/>
                <w:sz w:val="22"/>
                <w:szCs w:val="22"/>
              </w:rPr>
            </w:pPr>
            <w:r>
              <w:rPr>
                <w:rFonts w:cstheme="minorHAnsi"/>
                <w:b/>
                <w:iCs/>
              </w:rPr>
              <w:t>DESCRIÇÃO REINSTALAÇÃO DE CALHAS NO EDIFÍCIO ANTIGO</w:t>
            </w:r>
          </w:p>
        </w:tc>
        <w:tc>
          <w:tcPr>
            <w:tcW w:w="1686" w:type="dxa"/>
            <w:gridSpan w:val="2"/>
            <w:shd w:val="clear" w:color="auto" w:fill="FFC000" w:themeFill="accent4"/>
          </w:tcPr>
          <w:p w14:paraId="3795C8FD" w14:textId="77777777" w:rsidR="001E6DB4" w:rsidRDefault="001E6DB4" w:rsidP="00E17B64">
            <w:pPr>
              <w:spacing w:line="240" w:lineRule="auto"/>
              <w:jc w:val="center"/>
              <w:rPr>
                <w:rFonts w:cstheme="minorHAnsi"/>
                <w:b/>
                <w:iCs/>
              </w:rPr>
            </w:pPr>
          </w:p>
        </w:tc>
      </w:tr>
      <w:tr w:rsidR="001E6DB4" w14:paraId="27C2EADD" w14:textId="77777777" w:rsidTr="00E17B64">
        <w:tc>
          <w:tcPr>
            <w:tcW w:w="704" w:type="dxa"/>
            <w:vAlign w:val="center"/>
          </w:tcPr>
          <w:p w14:paraId="773311E4" w14:textId="77777777" w:rsidR="001E6DB4" w:rsidRDefault="001E6DB4" w:rsidP="00E17B64">
            <w:pPr>
              <w:spacing w:line="240" w:lineRule="auto"/>
              <w:jc w:val="center"/>
              <w:rPr>
                <w:rFonts w:cstheme="minorHAnsi"/>
                <w:bCs/>
                <w:iCs/>
                <w:sz w:val="22"/>
                <w:szCs w:val="22"/>
              </w:rPr>
            </w:pPr>
            <w:r>
              <w:rPr>
                <w:rFonts w:cstheme="minorHAnsi"/>
                <w:bCs/>
                <w:iCs/>
                <w:sz w:val="22"/>
                <w:szCs w:val="22"/>
              </w:rPr>
              <w:t>04</w:t>
            </w:r>
          </w:p>
        </w:tc>
        <w:tc>
          <w:tcPr>
            <w:tcW w:w="2147" w:type="dxa"/>
            <w:vAlign w:val="center"/>
          </w:tcPr>
          <w:p w14:paraId="7D4260CB" w14:textId="77777777" w:rsidR="001E6DB4" w:rsidRDefault="001E6DB4" w:rsidP="00E17B64">
            <w:pPr>
              <w:spacing w:line="240" w:lineRule="auto"/>
              <w:rPr>
                <w:rFonts w:cstheme="minorHAnsi"/>
                <w:bCs/>
                <w:iCs/>
                <w:sz w:val="22"/>
                <w:szCs w:val="22"/>
              </w:rPr>
            </w:pPr>
            <w:r w:rsidRPr="00983BA4">
              <w:rPr>
                <w:rFonts w:cstheme="minorHAnsi"/>
                <w:bCs/>
                <w:iCs/>
                <w:sz w:val="22"/>
                <w:szCs w:val="22"/>
              </w:rPr>
              <w:t xml:space="preserve">CALHA - SERVICO DE INSTALACAO DO TIPO CALHA OU </w:t>
            </w:r>
            <w:proofErr w:type="gramStart"/>
            <w:r w:rsidRPr="00983BA4">
              <w:rPr>
                <w:rFonts w:cstheme="minorHAnsi"/>
                <w:bCs/>
                <w:iCs/>
                <w:sz w:val="22"/>
                <w:szCs w:val="22"/>
              </w:rPr>
              <w:t>AGUA</w:t>
            </w:r>
            <w:proofErr w:type="gramEnd"/>
            <w:r w:rsidRPr="00983BA4">
              <w:rPr>
                <w:rFonts w:cstheme="minorHAnsi"/>
                <w:bCs/>
                <w:iCs/>
                <w:sz w:val="22"/>
                <w:szCs w:val="22"/>
              </w:rPr>
              <w:t xml:space="preserve"> FURTADA, VEDA CALHA, NUMEROS 22, 24 E 26 DE 0,65, 0,50 E 0,80MM INCLUINDO TODOS MATERIAIS E DEMAIS ACESSORIOS UTILIZADOS PARA FIXACAO, EXCETO A CALHA, AGUA FURTADA E VEDA CALHA, POR METRO</w:t>
            </w:r>
          </w:p>
          <w:p w14:paraId="76884D72" w14:textId="77777777" w:rsidR="001E6DB4" w:rsidRDefault="001E6DB4" w:rsidP="00E17B64">
            <w:pPr>
              <w:spacing w:line="240" w:lineRule="auto"/>
              <w:rPr>
                <w:rFonts w:cstheme="minorHAnsi"/>
                <w:bCs/>
                <w:iCs/>
                <w:sz w:val="22"/>
                <w:szCs w:val="22"/>
              </w:rPr>
            </w:pPr>
            <w:r w:rsidRPr="00983BA4">
              <w:rPr>
                <w:rFonts w:cstheme="minorHAnsi"/>
                <w:bCs/>
                <w:iCs/>
                <w:sz w:val="22"/>
                <w:szCs w:val="22"/>
              </w:rPr>
              <w:t>00062580</w:t>
            </w:r>
          </w:p>
          <w:p w14:paraId="660FF870" w14:textId="77777777" w:rsidR="001E6DB4" w:rsidRPr="0093412A" w:rsidRDefault="001E6DB4" w:rsidP="00E17B64">
            <w:pPr>
              <w:spacing w:line="240" w:lineRule="auto"/>
              <w:rPr>
                <w:rFonts w:cstheme="minorHAnsi"/>
                <w:bCs/>
                <w:iCs/>
                <w:sz w:val="22"/>
                <w:szCs w:val="22"/>
              </w:rPr>
            </w:pPr>
            <w:r w:rsidRPr="00983BA4">
              <w:rPr>
                <w:rFonts w:cstheme="minorHAnsi"/>
                <w:bCs/>
                <w:iCs/>
                <w:sz w:val="22"/>
                <w:szCs w:val="22"/>
              </w:rPr>
              <w:t>(cód.: 1539)</w:t>
            </w:r>
          </w:p>
        </w:tc>
        <w:tc>
          <w:tcPr>
            <w:tcW w:w="1964" w:type="dxa"/>
            <w:vAlign w:val="center"/>
          </w:tcPr>
          <w:p w14:paraId="0DBABB6E" w14:textId="77777777" w:rsidR="001E6DB4" w:rsidRPr="0093412A" w:rsidRDefault="001E6DB4" w:rsidP="00E17B64">
            <w:pPr>
              <w:spacing w:line="240" w:lineRule="auto"/>
              <w:rPr>
                <w:rFonts w:cstheme="minorHAnsi"/>
                <w:bCs/>
                <w:iCs/>
                <w:sz w:val="22"/>
                <w:szCs w:val="22"/>
              </w:rPr>
            </w:pPr>
            <w:r w:rsidRPr="00983BA4">
              <w:rPr>
                <w:rFonts w:cstheme="minorHAnsi"/>
                <w:bCs/>
                <w:iCs/>
                <w:sz w:val="22"/>
                <w:szCs w:val="22"/>
              </w:rPr>
              <w:t>CALHA - SERVICO DE INSTALACAO DO TIPO CALHA OU ÁGUA FURTADA, VEDA CALHA, NUMEROS 22, 24 E 26 DE 0,65, 0,50 E 0,80MM INCLUINDO TODOS MATERIAIS E DEMAIS ACESSORIOS UTILIZADOS PARA FIXACAO, EXCETO A CALHA, ÁGUA FURTADA E VEDA CALHA, POR METRO</w:t>
            </w:r>
            <w:r>
              <w:rPr>
                <w:rFonts w:cstheme="minorHAnsi"/>
                <w:bCs/>
                <w:iCs/>
                <w:sz w:val="22"/>
                <w:szCs w:val="22"/>
              </w:rPr>
              <w:t xml:space="preserve"> – serviço de </w:t>
            </w:r>
            <w:r>
              <w:rPr>
                <w:rFonts w:cstheme="minorHAnsi"/>
                <w:bCs/>
                <w:iCs/>
                <w:sz w:val="22"/>
                <w:szCs w:val="22"/>
              </w:rPr>
              <w:lastRenderedPageBreak/>
              <w:t>instalação de calha, caso se faça necessário ao longo do contrato e sob demanda da Câmara Municipal, quando necessária sua substituição e não haja reparo.</w:t>
            </w:r>
          </w:p>
        </w:tc>
        <w:tc>
          <w:tcPr>
            <w:tcW w:w="1134" w:type="dxa"/>
            <w:vAlign w:val="center"/>
          </w:tcPr>
          <w:p w14:paraId="4FB51D2A" w14:textId="77777777" w:rsidR="001E6DB4" w:rsidRPr="0093412A" w:rsidRDefault="001E6DB4" w:rsidP="00E17B64">
            <w:pPr>
              <w:spacing w:line="240" w:lineRule="auto"/>
              <w:rPr>
                <w:rFonts w:cstheme="minorHAnsi"/>
                <w:bCs/>
                <w:iCs/>
                <w:sz w:val="22"/>
                <w:szCs w:val="22"/>
              </w:rPr>
            </w:pPr>
            <w:r>
              <w:rPr>
                <w:rFonts w:cstheme="minorHAnsi"/>
                <w:bCs/>
                <w:iCs/>
                <w:sz w:val="22"/>
                <w:szCs w:val="22"/>
              </w:rPr>
              <w:lastRenderedPageBreak/>
              <w:t>METRO LINEAR</w:t>
            </w:r>
          </w:p>
        </w:tc>
        <w:tc>
          <w:tcPr>
            <w:tcW w:w="992" w:type="dxa"/>
            <w:vAlign w:val="center"/>
          </w:tcPr>
          <w:p w14:paraId="722CA28E" w14:textId="77777777" w:rsidR="001E6DB4" w:rsidRDefault="001E6DB4" w:rsidP="00E17B64">
            <w:pPr>
              <w:spacing w:line="240" w:lineRule="auto"/>
              <w:jc w:val="center"/>
              <w:rPr>
                <w:rFonts w:cstheme="minorHAnsi"/>
                <w:bCs/>
                <w:iCs/>
                <w:sz w:val="22"/>
                <w:szCs w:val="22"/>
              </w:rPr>
            </w:pPr>
            <w:r>
              <w:rPr>
                <w:rFonts w:cstheme="minorHAnsi"/>
                <w:bCs/>
                <w:iCs/>
                <w:sz w:val="22"/>
                <w:szCs w:val="22"/>
              </w:rPr>
              <w:t>25</w:t>
            </w:r>
          </w:p>
        </w:tc>
        <w:tc>
          <w:tcPr>
            <w:tcW w:w="1843" w:type="dxa"/>
            <w:vAlign w:val="center"/>
          </w:tcPr>
          <w:p w14:paraId="35651AAC" w14:textId="77777777" w:rsidR="001E6DB4" w:rsidRDefault="001E6DB4" w:rsidP="00E17B64">
            <w:pPr>
              <w:spacing w:line="240" w:lineRule="auto"/>
              <w:jc w:val="left"/>
              <w:rPr>
                <w:rFonts w:cstheme="minorHAnsi"/>
                <w:bCs/>
                <w:iCs/>
                <w:sz w:val="22"/>
                <w:szCs w:val="22"/>
              </w:rPr>
            </w:pPr>
            <w:r>
              <w:rPr>
                <w:rFonts w:cstheme="minorHAnsi"/>
                <w:bCs/>
                <w:iCs/>
                <w:sz w:val="22"/>
                <w:szCs w:val="22"/>
              </w:rPr>
              <w:t>R$80,00</w:t>
            </w:r>
          </w:p>
        </w:tc>
        <w:tc>
          <w:tcPr>
            <w:tcW w:w="1686" w:type="dxa"/>
            <w:gridSpan w:val="2"/>
            <w:vAlign w:val="center"/>
          </w:tcPr>
          <w:p w14:paraId="02BD0058" w14:textId="77777777" w:rsidR="001E6DB4" w:rsidRDefault="001E6DB4" w:rsidP="00E17B64">
            <w:pPr>
              <w:spacing w:line="240" w:lineRule="auto"/>
              <w:jc w:val="left"/>
              <w:rPr>
                <w:rFonts w:cstheme="minorHAnsi"/>
                <w:bCs/>
                <w:iCs/>
                <w:sz w:val="22"/>
                <w:szCs w:val="22"/>
              </w:rPr>
            </w:pPr>
            <w:r>
              <w:rPr>
                <w:rFonts w:cstheme="minorHAnsi"/>
                <w:bCs/>
                <w:iCs/>
                <w:sz w:val="22"/>
                <w:szCs w:val="22"/>
              </w:rPr>
              <w:t>R$2.000,00</w:t>
            </w:r>
          </w:p>
        </w:tc>
      </w:tr>
      <w:tr w:rsidR="001E6DB4" w14:paraId="1744A8DE" w14:textId="77777777" w:rsidTr="00E17B64">
        <w:trPr>
          <w:trHeight w:val="1460"/>
        </w:trPr>
        <w:tc>
          <w:tcPr>
            <w:tcW w:w="704" w:type="dxa"/>
            <w:vAlign w:val="center"/>
          </w:tcPr>
          <w:p w14:paraId="7BB8F148" w14:textId="77777777" w:rsidR="001E6DB4" w:rsidRDefault="001E6DB4" w:rsidP="00E17B64">
            <w:pPr>
              <w:spacing w:line="240" w:lineRule="auto"/>
              <w:jc w:val="center"/>
              <w:rPr>
                <w:rFonts w:cstheme="minorHAnsi"/>
                <w:bCs/>
                <w:iCs/>
                <w:sz w:val="22"/>
                <w:szCs w:val="22"/>
              </w:rPr>
            </w:pPr>
            <w:r>
              <w:rPr>
                <w:rFonts w:cstheme="minorHAnsi"/>
                <w:bCs/>
                <w:iCs/>
                <w:sz w:val="22"/>
                <w:szCs w:val="22"/>
              </w:rPr>
              <w:t>05</w:t>
            </w:r>
          </w:p>
        </w:tc>
        <w:tc>
          <w:tcPr>
            <w:tcW w:w="2147" w:type="dxa"/>
            <w:vAlign w:val="center"/>
          </w:tcPr>
          <w:p w14:paraId="010D5590" w14:textId="77777777" w:rsidR="001E6DB4" w:rsidRDefault="001E6DB4" w:rsidP="00E17B64">
            <w:pPr>
              <w:spacing w:line="240" w:lineRule="auto"/>
              <w:jc w:val="center"/>
              <w:rPr>
                <w:rFonts w:cstheme="minorHAnsi"/>
                <w:bCs/>
                <w:iCs/>
                <w:sz w:val="22"/>
                <w:szCs w:val="22"/>
              </w:rPr>
            </w:pPr>
            <w:r w:rsidRPr="00983BA4">
              <w:rPr>
                <w:rFonts w:cstheme="minorHAnsi"/>
                <w:bCs/>
                <w:iCs/>
                <w:sz w:val="22"/>
                <w:szCs w:val="22"/>
              </w:rPr>
              <w:t>CALHA - CALHA DE CHAPA GALVANIZADA NUMERO 26</w:t>
            </w:r>
          </w:p>
          <w:p w14:paraId="77983945" w14:textId="77777777" w:rsidR="001E6DB4" w:rsidRDefault="001E6DB4" w:rsidP="00E17B64">
            <w:pPr>
              <w:spacing w:line="240" w:lineRule="auto"/>
              <w:jc w:val="center"/>
              <w:rPr>
                <w:rFonts w:cstheme="minorHAnsi"/>
                <w:bCs/>
                <w:iCs/>
                <w:sz w:val="22"/>
                <w:szCs w:val="22"/>
              </w:rPr>
            </w:pPr>
            <w:r w:rsidRPr="00983BA4">
              <w:rPr>
                <w:rFonts w:cstheme="minorHAnsi"/>
                <w:bCs/>
                <w:iCs/>
                <w:sz w:val="22"/>
                <w:szCs w:val="22"/>
              </w:rPr>
              <w:t>419294-0</w:t>
            </w:r>
          </w:p>
          <w:p w14:paraId="25DA029B" w14:textId="77777777" w:rsidR="001E6DB4" w:rsidRDefault="001E6DB4" w:rsidP="00E17B64">
            <w:pPr>
              <w:spacing w:line="240" w:lineRule="auto"/>
              <w:jc w:val="center"/>
              <w:rPr>
                <w:rFonts w:cstheme="minorHAnsi"/>
                <w:bCs/>
                <w:iCs/>
                <w:sz w:val="22"/>
                <w:szCs w:val="22"/>
              </w:rPr>
            </w:pPr>
            <w:r w:rsidRPr="00983BA4">
              <w:rPr>
                <w:rFonts w:cstheme="minorHAnsi"/>
                <w:bCs/>
                <w:iCs/>
                <w:sz w:val="22"/>
                <w:szCs w:val="22"/>
              </w:rPr>
              <w:t>(cód.: 1539)</w:t>
            </w:r>
          </w:p>
          <w:p w14:paraId="37A2C0F6" w14:textId="77777777" w:rsidR="001E6DB4" w:rsidRPr="00983BA4" w:rsidRDefault="001E6DB4" w:rsidP="00E17B64">
            <w:pPr>
              <w:spacing w:line="240" w:lineRule="auto"/>
              <w:jc w:val="center"/>
              <w:rPr>
                <w:rFonts w:cstheme="minorHAnsi"/>
                <w:bCs/>
                <w:iCs/>
                <w:sz w:val="22"/>
                <w:szCs w:val="22"/>
              </w:rPr>
            </w:pPr>
          </w:p>
        </w:tc>
        <w:tc>
          <w:tcPr>
            <w:tcW w:w="1964" w:type="dxa"/>
            <w:vAlign w:val="center"/>
          </w:tcPr>
          <w:p w14:paraId="79D1703C" w14:textId="77777777" w:rsidR="001E6DB4" w:rsidRPr="00983BA4" w:rsidRDefault="001E6DB4" w:rsidP="00E17B64">
            <w:pPr>
              <w:spacing w:line="240" w:lineRule="auto"/>
              <w:rPr>
                <w:rFonts w:cstheme="minorHAnsi"/>
                <w:bCs/>
                <w:iCs/>
                <w:sz w:val="22"/>
                <w:szCs w:val="22"/>
              </w:rPr>
            </w:pPr>
            <w:r w:rsidRPr="00983BA4">
              <w:rPr>
                <w:rFonts w:cstheme="minorHAnsi"/>
                <w:bCs/>
                <w:iCs/>
                <w:sz w:val="22"/>
                <w:szCs w:val="22"/>
              </w:rPr>
              <w:t>CALHA - CALHA DE CHAPA GALVANIZADA NUMERO 26</w:t>
            </w:r>
            <w:r>
              <w:rPr>
                <w:rFonts w:cstheme="minorHAnsi"/>
                <w:bCs/>
                <w:iCs/>
                <w:sz w:val="22"/>
                <w:szCs w:val="22"/>
              </w:rPr>
              <w:t xml:space="preserve"> – material utilizado na substituição, caso seja necessário sob demanda da Câmara Municipal.</w:t>
            </w:r>
          </w:p>
        </w:tc>
        <w:tc>
          <w:tcPr>
            <w:tcW w:w="1134" w:type="dxa"/>
            <w:vAlign w:val="center"/>
          </w:tcPr>
          <w:p w14:paraId="72CBA9F3" w14:textId="77777777" w:rsidR="001E6DB4" w:rsidRPr="00983BA4" w:rsidRDefault="001E6DB4" w:rsidP="00E17B64">
            <w:pPr>
              <w:spacing w:line="240" w:lineRule="auto"/>
              <w:rPr>
                <w:rFonts w:cstheme="minorHAnsi"/>
                <w:bCs/>
                <w:iCs/>
                <w:sz w:val="22"/>
                <w:szCs w:val="22"/>
              </w:rPr>
            </w:pPr>
            <w:r>
              <w:rPr>
                <w:rFonts w:cstheme="minorHAnsi"/>
                <w:bCs/>
                <w:iCs/>
                <w:sz w:val="22"/>
                <w:szCs w:val="22"/>
              </w:rPr>
              <w:t>METRO LINEAR</w:t>
            </w:r>
          </w:p>
        </w:tc>
        <w:tc>
          <w:tcPr>
            <w:tcW w:w="992" w:type="dxa"/>
            <w:vAlign w:val="center"/>
          </w:tcPr>
          <w:p w14:paraId="0A43CEBC" w14:textId="77777777" w:rsidR="001E6DB4" w:rsidRDefault="001E6DB4" w:rsidP="00E17B64">
            <w:pPr>
              <w:spacing w:line="240" w:lineRule="auto"/>
              <w:jc w:val="center"/>
              <w:rPr>
                <w:rFonts w:cstheme="minorHAnsi"/>
                <w:bCs/>
                <w:iCs/>
                <w:sz w:val="22"/>
                <w:szCs w:val="22"/>
              </w:rPr>
            </w:pPr>
            <w:r>
              <w:rPr>
                <w:rFonts w:cstheme="minorHAnsi"/>
                <w:bCs/>
                <w:iCs/>
                <w:sz w:val="22"/>
                <w:szCs w:val="22"/>
              </w:rPr>
              <w:t>25</w:t>
            </w:r>
          </w:p>
        </w:tc>
        <w:tc>
          <w:tcPr>
            <w:tcW w:w="1843" w:type="dxa"/>
            <w:vAlign w:val="center"/>
          </w:tcPr>
          <w:p w14:paraId="665EB4B9" w14:textId="77777777" w:rsidR="001E6DB4" w:rsidRDefault="001E6DB4" w:rsidP="00E17B64">
            <w:pPr>
              <w:spacing w:line="240" w:lineRule="auto"/>
              <w:jc w:val="left"/>
              <w:rPr>
                <w:rFonts w:cstheme="minorHAnsi"/>
                <w:bCs/>
                <w:iCs/>
                <w:sz w:val="22"/>
                <w:szCs w:val="22"/>
              </w:rPr>
            </w:pPr>
            <w:r>
              <w:rPr>
                <w:rFonts w:cstheme="minorHAnsi"/>
                <w:bCs/>
                <w:iCs/>
                <w:sz w:val="22"/>
                <w:szCs w:val="22"/>
              </w:rPr>
              <w:t>R$120,00</w:t>
            </w:r>
          </w:p>
        </w:tc>
        <w:tc>
          <w:tcPr>
            <w:tcW w:w="1686" w:type="dxa"/>
            <w:gridSpan w:val="2"/>
            <w:vAlign w:val="center"/>
          </w:tcPr>
          <w:p w14:paraId="5A480069" w14:textId="77777777" w:rsidR="001E6DB4" w:rsidRDefault="001E6DB4" w:rsidP="00E17B64">
            <w:pPr>
              <w:spacing w:line="240" w:lineRule="auto"/>
              <w:jc w:val="left"/>
              <w:rPr>
                <w:rFonts w:cstheme="minorHAnsi"/>
                <w:bCs/>
                <w:iCs/>
                <w:sz w:val="22"/>
                <w:szCs w:val="22"/>
              </w:rPr>
            </w:pPr>
            <w:r>
              <w:rPr>
                <w:rFonts w:cstheme="minorHAnsi"/>
                <w:bCs/>
                <w:iCs/>
                <w:sz w:val="22"/>
                <w:szCs w:val="22"/>
              </w:rPr>
              <w:t>R$3.000,00</w:t>
            </w:r>
          </w:p>
        </w:tc>
      </w:tr>
      <w:tr w:rsidR="001E6DB4" w14:paraId="0D83FC9F" w14:textId="77777777" w:rsidTr="00E17B64">
        <w:trPr>
          <w:gridAfter w:val="1"/>
          <w:wAfter w:w="14" w:type="dxa"/>
        </w:trPr>
        <w:tc>
          <w:tcPr>
            <w:tcW w:w="8784" w:type="dxa"/>
            <w:gridSpan w:val="6"/>
          </w:tcPr>
          <w:p w14:paraId="400F15A1" w14:textId="77777777" w:rsidR="001E6DB4" w:rsidRPr="00127007" w:rsidRDefault="001E6DB4" w:rsidP="00E17B64">
            <w:pPr>
              <w:jc w:val="right"/>
            </w:pPr>
            <w:r w:rsidRPr="00127007">
              <w:t>VALOR GLOBAL</w:t>
            </w:r>
          </w:p>
        </w:tc>
        <w:tc>
          <w:tcPr>
            <w:tcW w:w="1672" w:type="dxa"/>
          </w:tcPr>
          <w:p w14:paraId="1DBD982F" w14:textId="77777777" w:rsidR="001E6DB4" w:rsidRPr="00127007" w:rsidRDefault="001E6DB4" w:rsidP="00E17B64">
            <w:r w:rsidRPr="00127007">
              <w:t>43.501,00</w:t>
            </w:r>
          </w:p>
        </w:tc>
      </w:tr>
    </w:tbl>
    <w:p w14:paraId="5D531484" w14:textId="77777777" w:rsidR="001E6DB4" w:rsidRDefault="001E6DB4" w:rsidP="005B12D8"/>
    <w:p w14:paraId="293264F9" w14:textId="6A9E7DF5" w:rsidR="000C4E3E" w:rsidRDefault="000C4E3E" w:rsidP="005B12D8">
      <w:r w:rsidRPr="00BF2F6C">
        <w:t>1.3</w:t>
      </w:r>
      <w:r w:rsidR="00D45A22" w:rsidRPr="00BF2F6C">
        <w:t>.</w:t>
      </w:r>
      <w:r w:rsidRPr="00BF2F6C">
        <w:t xml:space="preserve"> O</w:t>
      </w:r>
      <w:r>
        <w:t xml:space="preserve"> critério de julgamento adotado será o </w:t>
      </w:r>
      <w:r w:rsidRPr="000C4E3E">
        <w:rPr>
          <w:b/>
          <w:bCs/>
        </w:rPr>
        <w:t>MENOR PREÇO</w:t>
      </w:r>
      <w:r w:rsidR="006F033B">
        <w:rPr>
          <w:b/>
          <w:bCs/>
        </w:rPr>
        <w:t xml:space="preserve"> </w:t>
      </w:r>
      <w:r w:rsidR="00213ED0">
        <w:rPr>
          <w:b/>
          <w:bCs/>
        </w:rPr>
        <w:t>GLOBAL</w:t>
      </w:r>
      <w:r>
        <w:t>, observadas as exigências contidas neste Aviso de Dispensa de Licitação e seus Anexos quanto às especificações do objeto.</w:t>
      </w:r>
    </w:p>
    <w:p w14:paraId="20C28AB5" w14:textId="77777777" w:rsidR="000C4E3E" w:rsidRDefault="000C4E3E" w:rsidP="005B12D8"/>
    <w:tbl>
      <w:tblPr>
        <w:tblStyle w:val="Tabelacomgrade"/>
        <w:tblW w:w="0" w:type="auto"/>
        <w:tblLook w:val="04A0" w:firstRow="1" w:lastRow="0" w:firstColumn="1" w:lastColumn="0" w:noHBand="0" w:noVBand="1"/>
      </w:tblPr>
      <w:tblGrid>
        <w:gridCol w:w="10456"/>
      </w:tblGrid>
      <w:tr w:rsidR="000C4E3E" w14:paraId="402FEFA3" w14:textId="77777777" w:rsidTr="000C4E3E">
        <w:tc>
          <w:tcPr>
            <w:tcW w:w="10456" w:type="dxa"/>
            <w:shd w:val="clear" w:color="auto" w:fill="FFCD04"/>
            <w:vAlign w:val="center"/>
          </w:tcPr>
          <w:p w14:paraId="3054CC57" w14:textId="6F509625" w:rsidR="000C4E3E" w:rsidRPr="000C4E3E" w:rsidRDefault="000C4E3E" w:rsidP="000545C4">
            <w:pPr>
              <w:pStyle w:val="TTULOAMARELO"/>
            </w:pPr>
            <w:r w:rsidRPr="000C4E3E">
              <w:t>SEÇÃO II – PARTICIPAÇÃO NA DISPENSA ELETRÔNICA</w:t>
            </w:r>
          </w:p>
        </w:tc>
      </w:tr>
    </w:tbl>
    <w:p w14:paraId="518A7655" w14:textId="77777777" w:rsidR="000C4E3E" w:rsidRDefault="000C4E3E" w:rsidP="005B12D8"/>
    <w:p w14:paraId="658B9C75" w14:textId="36C64FB9" w:rsidR="00067F4C" w:rsidRDefault="000C4E3E" w:rsidP="000C4E3E">
      <w:r w:rsidRPr="00BF2F6C">
        <w:t>2.1</w:t>
      </w:r>
      <w:r w:rsidR="00D45A22" w:rsidRPr="00BF2F6C">
        <w:t>.</w:t>
      </w:r>
      <w:r>
        <w:t xml:space="preserve"> A participação na presente dispensa eletrônica se dará mediante Sistema de Dispensa Eletrônica integrante do </w:t>
      </w:r>
      <w:r w:rsidR="009F00C0">
        <w:rPr>
          <w:rFonts w:cstheme="minorHAnsi"/>
        </w:rPr>
        <w:t xml:space="preserve">BLL Compras </w:t>
      </w:r>
      <w:r w:rsidR="00AA2DAC">
        <w:rPr>
          <w:rFonts w:cstheme="minorHAnsi"/>
        </w:rPr>
        <w:t>Públicas,</w:t>
      </w:r>
      <w:r>
        <w:t xml:space="preserve"> disponível no endereço eletrônico </w:t>
      </w:r>
      <w:hyperlink r:id="rId14" w:history="1">
        <w:r w:rsidR="009F00C0" w:rsidRPr="00F64829">
          <w:rPr>
            <w:rStyle w:val="Hyperlink"/>
            <w:rFonts w:cstheme="minorHAnsi"/>
          </w:rPr>
          <w:t>https://bll.org.br</w:t>
        </w:r>
      </w:hyperlink>
      <w:r>
        <w:t xml:space="preserve">. </w:t>
      </w:r>
    </w:p>
    <w:p w14:paraId="575E2261" w14:textId="673DAA59" w:rsidR="000C4E3E" w:rsidRDefault="000C4E3E" w:rsidP="00BF2F6C">
      <w:pPr>
        <w:ind w:left="708"/>
      </w:pPr>
      <w:r w:rsidRPr="00BF2F6C">
        <w:t>2.1.1</w:t>
      </w:r>
      <w:r w:rsidR="00D45A22" w:rsidRPr="00BF2F6C">
        <w:t>.</w:t>
      </w:r>
      <w:r>
        <w:t xml:space="preserve"> Os fornecedores deverão atender aos procedimentos previstos no </w:t>
      </w:r>
      <w:r w:rsidR="009F00C0" w:rsidRPr="000545C4">
        <w:t>BLL Compras Públicas</w:t>
      </w:r>
      <w:r>
        <w:t xml:space="preserve">, disponível no endereço </w:t>
      </w:r>
      <w:hyperlink r:id="rId15" w:history="1">
        <w:r w:rsidR="009F00C0" w:rsidRPr="00F64829">
          <w:rPr>
            <w:rStyle w:val="Hyperlink"/>
            <w:rFonts w:cstheme="minorHAnsi"/>
          </w:rPr>
          <w:t>https://bll.org.br</w:t>
        </w:r>
      </w:hyperlink>
      <w:r>
        <w:t xml:space="preserve">, para acesso ao sistema e operacionalização; </w:t>
      </w:r>
    </w:p>
    <w:p w14:paraId="68A1C134" w14:textId="3D159943" w:rsidR="005D039F" w:rsidRDefault="000C4E3E" w:rsidP="00BF2F6C">
      <w:pPr>
        <w:ind w:left="708"/>
      </w:pPr>
      <w:r w:rsidRPr="00BF2F6C">
        <w:t>2.1.2</w:t>
      </w:r>
      <w:r w:rsidR="00D45A22" w:rsidRPr="00BF2F6C">
        <w:t>.</w:t>
      </w:r>
      <w:r w:rsidRPr="00BF2F6C">
        <w:t xml:space="preserve"> 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w:t>
      </w:r>
      <w:r>
        <w:t xml:space="preserve"> da senha, ainda que por terceiros não autorizados;</w:t>
      </w:r>
    </w:p>
    <w:p w14:paraId="5FBF7B2E" w14:textId="039B3114" w:rsidR="000C4E3E" w:rsidRDefault="00BE3B97" w:rsidP="000C4E3E">
      <w:r w:rsidRPr="00BF2F6C">
        <w:t>2.2.</w:t>
      </w:r>
      <w:r w:rsidRPr="000C4E3E">
        <w:rPr>
          <w:b/>
          <w:bCs/>
        </w:rPr>
        <w:t xml:space="preserve"> </w:t>
      </w:r>
      <w:r w:rsidRPr="006F033B">
        <w:rPr>
          <w:b/>
          <w:bCs/>
        </w:rPr>
        <w:t>Não poderão</w:t>
      </w:r>
      <w:r>
        <w:t xml:space="preserve"> participar desta dispensa</w:t>
      </w:r>
      <w:r w:rsidR="0040296A">
        <w:t xml:space="preserve"> de licitação</w:t>
      </w:r>
      <w:r>
        <w:t xml:space="preserve"> os fornecedores:</w:t>
      </w:r>
    </w:p>
    <w:p w14:paraId="5BC402FC" w14:textId="3E9F45A8" w:rsidR="000C4E3E" w:rsidRPr="00BF2F6C" w:rsidRDefault="000C4E3E" w:rsidP="000932E9">
      <w:pPr>
        <w:ind w:firstLine="708"/>
      </w:pPr>
      <w:r w:rsidRPr="00BF2F6C">
        <w:t>2.2.1</w:t>
      </w:r>
      <w:r w:rsidR="00D45A22" w:rsidRPr="00BF2F6C">
        <w:t>.</w:t>
      </w:r>
      <w:r w:rsidRPr="00BF2F6C">
        <w:t xml:space="preserve"> que não atendam </w:t>
      </w:r>
      <w:r w:rsidR="00807F05" w:rsidRPr="00BF2F6C">
        <w:t>as</w:t>
      </w:r>
      <w:r w:rsidRPr="00BF2F6C">
        <w:t xml:space="preserve"> condições deste Aviso de Dispensa de Licitação e seu(s) anexo(s); </w:t>
      </w:r>
    </w:p>
    <w:p w14:paraId="3217E5F6" w14:textId="33155C37" w:rsidR="000C4E3E" w:rsidRPr="00BF2F6C" w:rsidRDefault="000C4E3E" w:rsidP="000932E9">
      <w:pPr>
        <w:ind w:left="708"/>
      </w:pPr>
      <w:r w:rsidRPr="00BF2F6C">
        <w:t>2.2.2</w:t>
      </w:r>
      <w:r w:rsidR="00D45A22" w:rsidRPr="00BF2F6C">
        <w:t>.</w:t>
      </w:r>
      <w:r w:rsidRPr="00BF2F6C">
        <w:t xml:space="preserve"> estrangeiros que não tenham representação legal no Brasil com poderes expressos para receber citação e responder administrativa ou judicialmente; </w:t>
      </w:r>
    </w:p>
    <w:p w14:paraId="3F610CF0" w14:textId="70ED4332" w:rsidR="0040296A" w:rsidRPr="00BF2F6C" w:rsidRDefault="000C4E3E" w:rsidP="000932E9">
      <w:pPr>
        <w:ind w:firstLine="708"/>
      </w:pPr>
      <w:r w:rsidRPr="00BF2F6C">
        <w:t>2.2.3</w:t>
      </w:r>
      <w:r w:rsidR="00D45A22" w:rsidRPr="00BF2F6C">
        <w:t>.</w:t>
      </w:r>
      <w:r w:rsidRPr="00BF2F6C">
        <w:t xml:space="preserve"> que se enquadrem nas seguintes vedações: </w:t>
      </w:r>
    </w:p>
    <w:p w14:paraId="6EBD9C04" w14:textId="77777777" w:rsidR="000932E9" w:rsidRPr="00BF2F6C" w:rsidRDefault="000932E9" w:rsidP="000932E9">
      <w:pPr>
        <w:ind w:firstLine="708"/>
      </w:pPr>
    </w:p>
    <w:p w14:paraId="55058BD4" w14:textId="77777777" w:rsidR="000C4E3E" w:rsidRPr="00BF2F6C" w:rsidRDefault="000C4E3E" w:rsidP="000932E9">
      <w:pPr>
        <w:ind w:left="708"/>
      </w:pPr>
      <w:r w:rsidRPr="00BF2F6C">
        <w:t xml:space="preserve">a) autor do anteprojeto, do projeto básico ou do projeto executivo, pessoa física ou jurídica, quando a contratação versar sobre obra, serviços ou fornecimento de bens a ele relacionados; </w:t>
      </w:r>
    </w:p>
    <w:p w14:paraId="291ABD5C" w14:textId="77777777" w:rsidR="000C4E3E" w:rsidRPr="00BF2F6C" w:rsidRDefault="000C4E3E" w:rsidP="000932E9">
      <w:pPr>
        <w:ind w:left="708"/>
      </w:pPr>
      <w:r w:rsidRPr="00BF2F6C">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2E7EBD06" w14:textId="5E400F32" w:rsidR="000C4E3E" w:rsidRPr="00BF2F6C" w:rsidRDefault="000C4E3E" w:rsidP="000932E9">
      <w:pPr>
        <w:ind w:left="708"/>
      </w:pPr>
      <w:r w:rsidRPr="00BF2F6C">
        <w:t>c) pessoa física ou jurídica que se encontre, ao tempo da contratação, impossibilitada de contratar em decorrência de sanção que lhe foi imposta</w:t>
      </w:r>
      <w:r w:rsidR="00C76734" w:rsidRPr="00BF2F6C">
        <w:t>;</w:t>
      </w:r>
    </w:p>
    <w:p w14:paraId="3C86D540" w14:textId="77777777" w:rsidR="00C76734" w:rsidRPr="00BF2F6C" w:rsidRDefault="00C76734" w:rsidP="000932E9">
      <w:pPr>
        <w:ind w:left="708"/>
      </w:pPr>
      <w:r w:rsidRPr="00BF2F6C">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FC5D470" w14:textId="77777777" w:rsidR="00C76734" w:rsidRPr="00BF2F6C" w:rsidRDefault="00C76734" w:rsidP="000932E9">
      <w:pPr>
        <w:ind w:left="708"/>
      </w:pPr>
      <w:r w:rsidRPr="00BF2F6C">
        <w:t>e) empresas controladoras, controladas ou coligadas, nos termos da Lei nº 6.404, de 15 de dezembro de 1976, concorrendo entre si;</w:t>
      </w:r>
    </w:p>
    <w:p w14:paraId="262A41D4" w14:textId="0541911F" w:rsidR="00C76734" w:rsidRPr="00BF2F6C" w:rsidRDefault="00C76734" w:rsidP="000932E9">
      <w:pPr>
        <w:ind w:left="708"/>
      </w:pPr>
      <w:r w:rsidRPr="00BF2F6C">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r w:rsidR="00213ED0" w:rsidRPr="00BF2F6C">
        <w:t>;</w:t>
      </w:r>
      <w:r w:rsidRPr="00BF2F6C">
        <w:t xml:space="preserve"> </w:t>
      </w:r>
    </w:p>
    <w:p w14:paraId="478A47C2" w14:textId="77777777" w:rsidR="000932E9" w:rsidRPr="00BF2F6C" w:rsidRDefault="000932E9" w:rsidP="000932E9">
      <w:pPr>
        <w:ind w:left="708"/>
      </w:pPr>
    </w:p>
    <w:p w14:paraId="4168B916" w14:textId="79062D68" w:rsidR="00C76734" w:rsidRPr="00BF2F6C" w:rsidRDefault="00C76734" w:rsidP="000932E9">
      <w:pPr>
        <w:ind w:firstLine="708"/>
      </w:pPr>
      <w:r w:rsidRPr="00BF2F6C">
        <w:t>2.2.3.1</w:t>
      </w:r>
      <w:r w:rsidR="00D45A22" w:rsidRPr="00BF2F6C">
        <w:t>.</w:t>
      </w:r>
      <w:r w:rsidRPr="00BF2F6C">
        <w:t xml:space="preserve"> Equiparam-se aos autores do projeto as empresas integrantes do mesmo grupo econômico; </w:t>
      </w:r>
    </w:p>
    <w:p w14:paraId="793425EC" w14:textId="5B1587AC" w:rsidR="00C76734" w:rsidRPr="00BF2F6C" w:rsidRDefault="00C76734" w:rsidP="000932E9">
      <w:pPr>
        <w:ind w:left="708"/>
      </w:pPr>
      <w:r w:rsidRPr="00BF2F6C">
        <w:t>2.2.3.2</w:t>
      </w:r>
      <w:r w:rsidR="00D45A22" w:rsidRPr="00BF2F6C">
        <w:t>.</w:t>
      </w:r>
      <w:r w:rsidRPr="00BF2F6C">
        <w:t xml:space="preserve">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757895" w14:textId="5664D5F6" w:rsidR="00C76734" w:rsidRPr="00BF2F6C" w:rsidRDefault="00C76734" w:rsidP="000932E9">
      <w:pPr>
        <w:ind w:left="708"/>
      </w:pPr>
      <w:r w:rsidRPr="00BF2F6C">
        <w:t>2.2.4</w:t>
      </w:r>
      <w:r w:rsidR="00D45A22" w:rsidRPr="00BF2F6C">
        <w:t>.</w:t>
      </w:r>
      <w:r w:rsidRPr="00BF2F6C">
        <w:t xml:space="preserve"> Organizações da Sociedade Civil de Interesse Público - OSCIP, atuando nessa condição (Acórdão nº 746/2014-TCU-Plenário); </w:t>
      </w:r>
    </w:p>
    <w:p w14:paraId="069F946D" w14:textId="0E86BD42" w:rsidR="00C76734" w:rsidRPr="00BF2F6C" w:rsidRDefault="00C76734" w:rsidP="000C4E3E">
      <w:r w:rsidRPr="00BF2F6C">
        <w:t>2.3</w:t>
      </w:r>
      <w:r w:rsidR="00D45A22" w:rsidRPr="00BF2F6C">
        <w:t>.</w:t>
      </w:r>
      <w:r w:rsidRPr="00BF2F6C">
        <w:t xml:space="preserve"> Será permitida a participação de cooperativas, desde que apresentem demonstrativo de atuação em regime cooperado, com repartição de receitas e despesas entre os cooperados e atendam ao art. 16 da Lei nº 14.133/21. </w:t>
      </w:r>
    </w:p>
    <w:p w14:paraId="536E19D4" w14:textId="309D78FD" w:rsidR="00C76734" w:rsidRDefault="00C76734" w:rsidP="000932E9">
      <w:pPr>
        <w:ind w:left="708"/>
      </w:pPr>
      <w:r w:rsidRPr="00BF2F6C">
        <w:lastRenderedPageBreak/>
        <w:t>2.3.1</w:t>
      </w:r>
      <w:r w:rsidR="00D45A22" w:rsidRPr="00BF2F6C">
        <w:t>.</w:t>
      </w:r>
      <w:r w:rsidRPr="00BF2F6C">
        <w:t xml:space="preserve"> Em sendo per</w:t>
      </w:r>
      <w:r>
        <w:t>mitida a participação de cooperativas, serão estendidas a elas os benefícios previstos para as microempresas e empresas de pequeno porte quando elas atenderem ao disposto no art. 34 da Lei nº 11.488, de 15 de junho de 2007</w:t>
      </w:r>
    </w:p>
    <w:p w14:paraId="03DFF70F" w14:textId="77777777" w:rsidR="00C76734" w:rsidRDefault="00C76734" w:rsidP="000C4E3E"/>
    <w:tbl>
      <w:tblPr>
        <w:tblStyle w:val="Tabelacomgrade"/>
        <w:tblW w:w="0" w:type="auto"/>
        <w:tblLook w:val="04A0" w:firstRow="1" w:lastRow="0" w:firstColumn="1" w:lastColumn="0" w:noHBand="0" w:noVBand="1"/>
      </w:tblPr>
      <w:tblGrid>
        <w:gridCol w:w="10456"/>
      </w:tblGrid>
      <w:tr w:rsidR="00C76734" w14:paraId="28E9CE77" w14:textId="77777777" w:rsidTr="00C76734">
        <w:tc>
          <w:tcPr>
            <w:tcW w:w="10456" w:type="dxa"/>
            <w:shd w:val="clear" w:color="auto" w:fill="FFCD04"/>
            <w:vAlign w:val="center"/>
          </w:tcPr>
          <w:p w14:paraId="06593F9B" w14:textId="01D82EC2" w:rsidR="00C76734" w:rsidRPr="00C76734" w:rsidRDefault="00C76734" w:rsidP="00C76734">
            <w:pPr>
              <w:jc w:val="center"/>
              <w:rPr>
                <w:b/>
                <w:bCs/>
              </w:rPr>
            </w:pPr>
            <w:r w:rsidRPr="00C76734">
              <w:rPr>
                <w:b/>
                <w:bCs/>
              </w:rPr>
              <w:t xml:space="preserve">SEÇÃO III – INGRESSO NA DISPENSA ELETRÔNICA E CADASTRAMENTO DA PROPOSTA </w:t>
            </w:r>
          </w:p>
        </w:tc>
      </w:tr>
    </w:tbl>
    <w:p w14:paraId="5456B36D" w14:textId="77777777" w:rsidR="00C76734" w:rsidRDefault="00C76734" w:rsidP="000C4E3E"/>
    <w:p w14:paraId="7B8233A8" w14:textId="4DB25E21" w:rsidR="00C76734" w:rsidRPr="00BF2F6C" w:rsidRDefault="00C76734" w:rsidP="000C4E3E">
      <w:r w:rsidRPr="00BF2F6C">
        <w:t>3.1</w:t>
      </w:r>
      <w:r w:rsidR="00D45A22" w:rsidRPr="00BF2F6C">
        <w:t>.</w:t>
      </w:r>
      <w:r w:rsidRPr="00BF2F6C">
        <w:t xml:space="preserve"> O ingresso do fornecedor na dispensa eletrônica se dará com o cadastramento de sua proposta, na forma desta Seção.</w:t>
      </w:r>
    </w:p>
    <w:p w14:paraId="6BE7F4B3" w14:textId="7F583A9A" w:rsidR="00C76734" w:rsidRPr="00BF2F6C" w:rsidRDefault="00C76734" w:rsidP="000C4E3E">
      <w:r w:rsidRPr="00BF2F6C">
        <w:t>3.2</w:t>
      </w:r>
      <w:r w:rsidR="00D45A22" w:rsidRPr="00BF2F6C">
        <w:t>.</w:t>
      </w:r>
      <w:r w:rsidRPr="00BF2F6C">
        <w:t xml:space="preserve"> O fornecedor interessado, após a divulgação do aviso de dispensa de licitação, encaminhará, exclusivamente por meio do Sistema de Dispensa Eletrônica, a proposta com a descrição do objeto ofertado, a marca do produto, quando for o caso, e o preço, até a data e o horário estabelecidos para </w:t>
      </w:r>
      <w:r w:rsidR="002332C9">
        <w:t>finalização</w:t>
      </w:r>
      <w:r w:rsidRPr="00BF2F6C">
        <w:t xml:space="preserve"> do procedimento. </w:t>
      </w:r>
    </w:p>
    <w:p w14:paraId="63420549" w14:textId="1517AD84" w:rsidR="00C76734" w:rsidRPr="00BF2F6C" w:rsidRDefault="00C76734" w:rsidP="000932E9">
      <w:pPr>
        <w:ind w:left="708"/>
      </w:pPr>
      <w:r w:rsidRPr="00BF2F6C">
        <w:t>3.2.1</w:t>
      </w:r>
      <w:r w:rsidR="00D45A22" w:rsidRPr="00BF2F6C">
        <w:t>.</w:t>
      </w:r>
      <w:r w:rsidRPr="00BF2F6C">
        <w:t xml:space="preserve">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 na data de entrega das propostas. </w:t>
      </w:r>
    </w:p>
    <w:p w14:paraId="569A2A60" w14:textId="7EA118CE" w:rsidR="000932E9" w:rsidRPr="00BF2F6C" w:rsidRDefault="00C76734" w:rsidP="000C4E3E">
      <w:r w:rsidRPr="00BF2F6C">
        <w:t>3.3</w:t>
      </w:r>
      <w:r w:rsidR="00D45A22" w:rsidRPr="00BF2F6C">
        <w:t>.</w:t>
      </w:r>
      <w:r w:rsidRPr="00BF2F6C">
        <w:t xml:space="preserve"> </w:t>
      </w:r>
      <w:r w:rsidR="000932E9" w:rsidRPr="00BF2F6C">
        <w:rPr>
          <w:rFonts w:cs="Arial"/>
          <w:szCs w:val="20"/>
        </w:rPr>
        <w:t xml:space="preserve">Todas as especificações do </w:t>
      </w:r>
      <w:r w:rsidR="000932E9" w:rsidRPr="00BF2F6C">
        <w:rPr>
          <w:rFonts w:cs="Arial"/>
          <w:color w:val="000000" w:themeColor="text1"/>
          <w:szCs w:val="20"/>
        </w:rPr>
        <w:t>objeto</w:t>
      </w:r>
      <w:r w:rsidR="000932E9" w:rsidRPr="00BF2F6C">
        <w:rPr>
          <w:rFonts w:cs="Arial"/>
          <w:szCs w:val="20"/>
        </w:rPr>
        <w:t xml:space="preserve"> contidas na proposta, em especial o preço ou o desconto ofertado, vinculam a Contratada.</w:t>
      </w:r>
      <w:r w:rsidR="000932E9" w:rsidRPr="00BF2F6C">
        <w:t xml:space="preserve"> </w:t>
      </w:r>
    </w:p>
    <w:p w14:paraId="26099A30" w14:textId="42411A49" w:rsidR="00C76734" w:rsidRPr="00BF2F6C" w:rsidRDefault="00C76734" w:rsidP="000C4E3E">
      <w:r w:rsidRPr="00BF2F6C">
        <w:t>3.4</w:t>
      </w:r>
      <w:r w:rsidR="00D45A22" w:rsidRPr="00BF2F6C">
        <w:t>.</w:t>
      </w:r>
      <w:r w:rsidRPr="00BF2F6C">
        <w:t xml:space="preserve"> Nos valores propostos estarão inclusos todos os custos operacionais, encargos previdenciários, trabalhistas, tributários, comerciais e quaisquer outros que incidam direta ou indiretamente na prestação dos serviços.</w:t>
      </w:r>
    </w:p>
    <w:p w14:paraId="586291BE" w14:textId="52423DD9" w:rsidR="00C76734" w:rsidRPr="00BF2F6C" w:rsidRDefault="00C76734" w:rsidP="000932E9">
      <w:pPr>
        <w:ind w:left="708"/>
      </w:pPr>
      <w:r w:rsidRPr="00BF2F6C">
        <w:t>3.4.1. Os preços ofertados na proposta</w:t>
      </w:r>
      <w:r w:rsidR="002332C9">
        <w:t xml:space="preserve"> </w:t>
      </w:r>
      <w:r w:rsidRPr="00BF2F6C">
        <w:t xml:space="preserve">serão de exclusiva responsabilidade do fornecedor, não lhe assistindo o direito de pleitear qualquer alteração, sob alegação de erro, omissão ou qualquer outro pretexto. </w:t>
      </w:r>
    </w:p>
    <w:p w14:paraId="78AA6677" w14:textId="46B14F84" w:rsidR="00C76734" w:rsidRPr="00BF2F6C" w:rsidRDefault="00C76734" w:rsidP="00842258">
      <w:r w:rsidRPr="00BF2F6C">
        <w:t>3.5</w:t>
      </w:r>
      <w:r w:rsidR="006F033B" w:rsidRPr="00BF2F6C">
        <w:t>.</w:t>
      </w:r>
      <w:r w:rsidRPr="00BF2F6C">
        <w:t xml:space="preserve"> Se o regime tributário da empresa implicar o recolhimento de tributos em percentuais variáveis, a cotação adequada será a que corresponde à média dos efetivos recolhimentos da empresa nos últimos doze meses. </w:t>
      </w:r>
    </w:p>
    <w:p w14:paraId="2E3AA8BF" w14:textId="2730C486" w:rsidR="00C76734" w:rsidRPr="00BF2F6C" w:rsidRDefault="00C76734" w:rsidP="00842258">
      <w:r w:rsidRPr="00BF2F6C">
        <w:t>3.6</w:t>
      </w:r>
      <w:r w:rsidR="006F033B" w:rsidRPr="00BF2F6C">
        <w:t>.</w:t>
      </w:r>
      <w:r w:rsidRPr="00BF2F6C">
        <w:t xml:space="preserve"> Independentemente do percentual de tributo inserido na planilha, no pagamento serão retidos na fonte os percentuais estabelecidos na legislação vigente. </w:t>
      </w:r>
    </w:p>
    <w:p w14:paraId="0ECE7250" w14:textId="58EAF6B3" w:rsidR="00C76734" w:rsidRDefault="00C76734" w:rsidP="00842258">
      <w:r w:rsidRPr="00BF2F6C">
        <w:t>3.7</w:t>
      </w:r>
      <w:r w:rsidR="006F033B" w:rsidRPr="00BF2F6C">
        <w:t>.</w:t>
      </w:r>
      <w:r w:rsidRPr="00BF2F6C">
        <w:t xml:space="preserve"> A apresentação</w:t>
      </w:r>
      <w:r>
        <w:t xml:space="preserve"> das propostas implica obrigatoriedade do cumprimento das disposições nelas contidas, em conformidade com o que dispõe o </w:t>
      </w:r>
      <w:r w:rsidRPr="00CA3B0F">
        <w:t>Estudo Técnico Preliminar</w:t>
      </w:r>
      <w:r>
        <w:t xml:space="preserve"> e no </w:t>
      </w:r>
      <w:r w:rsidRPr="00CA3B0F">
        <w:t>Termo de Referência</w:t>
      </w:r>
      <w:r>
        <w:t xml:space="preserve">, assumindo o proponente o compromisso de executar os serviços nos seus termos, bem como de fornecer os materiais, </w:t>
      </w:r>
      <w:r>
        <w:lastRenderedPageBreak/>
        <w:t xml:space="preserve">equipamentos, ferramentas e utensílios necessários, em quantidades e qualidades adequadas à perfeita execução contratual, promovendo, quando requerido, sua substituição. </w:t>
      </w:r>
    </w:p>
    <w:p w14:paraId="356C9274" w14:textId="2D47432F" w:rsidR="00C76734" w:rsidRPr="00BF2F6C" w:rsidRDefault="00C76734" w:rsidP="00842258">
      <w:r w:rsidRPr="00BF2F6C">
        <w:t>3.8</w:t>
      </w:r>
      <w:r w:rsidR="006F033B" w:rsidRPr="00BF2F6C">
        <w:t>.</w:t>
      </w:r>
      <w:r w:rsidRPr="00BF2F6C">
        <w:t xml:space="preserve"> Uma vez enviada a proposta no sistema, os fornecedores NÃO PODERÃO retirá-la, substituí-la ou modificá-la; </w:t>
      </w:r>
    </w:p>
    <w:p w14:paraId="498D8B7C" w14:textId="0BBD90E8" w:rsidR="00C76734" w:rsidRPr="00BF2F6C" w:rsidRDefault="00C76734" w:rsidP="00842258">
      <w:r w:rsidRPr="00BF2F6C">
        <w:t>3.9</w:t>
      </w:r>
      <w:r w:rsidR="006F033B" w:rsidRPr="00BF2F6C">
        <w:t>.</w:t>
      </w:r>
      <w:r w:rsidRPr="00BF2F6C">
        <w:t xml:space="preserve"> No cadastramento da proposta inicial, o fornecedor deverá, também, assinalar “sim” ou “não” em campo próprio do sistema eletrônico, às seguintes declarações:</w:t>
      </w:r>
    </w:p>
    <w:p w14:paraId="3D330C7E" w14:textId="24321864" w:rsidR="00C76734" w:rsidRPr="00BF2F6C" w:rsidRDefault="00C76734" w:rsidP="000932E9">
      <w:pPr>
        <w:ind w:left="708"/>
      </w:pPr>
      <w:r w:rsidRPr="00BF2F6C">
        <w:t>3.9.1</w:t>
      </w:r>
      <w:r w:rsidR="006F033B" w:rsidRPr="00BF2F6C">
        <w:t>.</w:t>
      </w:r>
      <w:r w:rsidRPr="00BF2F6C">
        <w:t xml:space="preserve"> Que inexistem fatos impeditivos para sua habilitação no certame, ciente da obrigatoriedade de declarar ocorrências posteriores; </w:t>
      </w:r>
    </w:p>
    <w:p w14:paraId="5DD09A07" w14:textId="5FB9ED14" w:rsidR="00C76734" w:rsidRPr="00BF2F6C" w:rsidRDefault="00C76734" w:rsidP="000932E9">
      <w:pPr>
        <w:ind w:left="708"/>
      </w:pPr>
      <w:r w:rsidRPr="00BF2F6C">
        <w:t>3.9.2</w:t>
      </w:r>
      <w:r w:rsidR="006F033B" w:rsidRPr="00BF2F6C">
        <w:t>.</w:t>
      </w:r>
      <w:r w:rsidRPr="00BF2F6C">
        <w:t xml:space="preserve"> Que cumpre os requisitos estabelecidos no artigo 3° da Lei Complementar nº 123, de 2006, estando apto a usufruir do tratamento favorecido estabelecido em seus </w:t>
      </w:r>
      <w:proofErr w:type="spellStart"/>
      <w:r w:rsidRPr="00BF2F6C">
        <w:t>arts</w:t>
      </w:r>
      <w:proofErr w:type="spellEnd"/>
      <w:r w:rsidRPr="00BF2F6C">
        <w:t xml:space="preserve">. 42 a 49. </w:t>
      </w:r>
    </w:p>
    <w:p w14:paraId="0DD6DD1A" w14:textId="0B5E5794" w:rsidR="00BD4C3E" w:rsidRPr="00BF2F6C" w:rsidRDefault="00C76734" w:rsidP="000932E9">
      <w:pPr>
        <w:ind w:left="708"/>
      </w:pPr>
      <w:r w:rsidRPr="00BF2F6C">
        <w:t>3.9.3</w:t>
      </w:r>
      <w:r w:rsidR="006F033B" w:rsidRPr="00BF2F6C">
        <w:t>.</w:t>
      </w:r>
      <w:r w:rsidRPr="00BF2F6C">
        <w:t xml:space="preserve"> Que está ciente e concorda com as condições contidas no Aviso de </w:t>
      </w:r>
      <w:r w:rsidR="00BD4C3E" w:rsidRPr="00BF2F6C">
        <w:t>Dispensa de Licitação</w:t>
      </w:r>
      <w:r w:rsidRPr="00BF2F6C">
        <w:t xml:space="preserve"> e seus anexos;</w:t>
      </w:r>
    </w:p>
    <w:p w14:paraId="0F2BC043" w14:textId="35F06393" w:rsidR="00C76734" w:rsidRPr="00BF2F6C" w:rsidRDefault="00C76734" w:rsidP="000932E9">
      <w:pPr>
        <w:ind w:left="708"/>
      </w:pPr>
      <w:r w:rsidRPr="00BF2F6C">
        <w:t>3.9.4</w:t>
      </w:r>
      <w:r w:rsidR="006F033B" w:rsidRPr="00BF2F6C">
        <w:t xml:space="preserve">. </w:t>
      </w:r>
      <w:r w:rsidRPr="00BF2F6C">
        <w:t xml:space="preserve">Que assume a responsabilidade pelas transações que forem efetuadas no sistema, assumindo como firmes e verdadeiras; </w:t>
      </w:r>
    </w:p>
    <w:p w14:paraId="47601A91" w14:textId="2890B712" w:rsidR="00C76734" w:rsidRDefault="00C76734" w:rsidP="000932E9">
      <w:pPr>
        <w:ind w:left="708"/>
      </w:pPr>
      <w:r w:rsidRPr="00BF2F6C">
        <w:t>3.9.5</w:t>
      </w:r>
      <w:r w:rsidR="006F033B" w:rsidRPr="00BF2F6C">
        <w:t>.</w:t>
      </w:r>
      <w:r w:rsidRPr="00BF2F6C">
        <w:t xml:space="preserve"> Que cumpre as exigências de reserva de cargos para pessoa com deficiência e para reabilitado da Previdência Social</w:t>
      </w:r>
      <w:r>
        <w:t xml:space="preserve">, de que trata o art. 93 da Lei nº 8.213/91. </w:t>
      </w:r>
    </w:p>
    <w:p w14:paraId="2BF45D22" w14:textId="76107F41" w:rsidR="00C76734" w:rsidRPr="00BF2F6C" w:rsidRDefault="00C76734" w:rsidP="000932E9">
      <w:pPr>
        <w:ind w:left="708"/>
      </w:pPr>
      <w:r w:rsidRPr="00BF2F6C">
        <w:t>3.9.6</w:t>
      </w:r>
      <w:r w:rsidR="006F033B" w:rsidRPr="00BF2F6C">
        <w:t>.</w:t>
      </w:r>
      <w:r w:rsidRPr="00BF2F6C">
        <w:t xml:space="preserve"> Que não emprega menor de 18 anos em trabalho noturno, perigoso ou insalubre e não emprega menor de 16 anos, salvo menor, a partir de 14 anos, na condição de aprendiz, nos termos do artigo 7°, XXXIII, da Constituição;</w:t>
      </w:r>
    </w:p>
    <w:p w14:paraId="3818CC45" w14:textId="7472C0D3" w:rsidR="00BD4C3E" w:rsidRDefault="00BD4C3E" w:rsidP="000C4E3E">
      <w:r w:rsidRPr="00BF2F6C">
        <w:t>3.10</w:t>
      </w:r>
      <w:r w:rsidR="006F033B" w:rsidRPr="00BF2F6C">
        <w:t>.</w:t>
      </w:r>
      <w:r w:rsidRPr="00BF2F6C">
        <w:t xml:space="preserve"> Fica facultado ao fornecedor, ao cadastrar sua proposta inicial, a parametrização de valor final mínimo, com o registro do seu lance final aceitável (menor preço). </w:t>
      </w:r>
    </w:p>
    <w:p w14:paraId="5315CA39" w14:textId="77777777" w:rsidR="00CC5188" w:rsidRDefault="00CC5188" w:rsidP="00BD4C3E"/>
    <w:tbl>
      <w:tblPr>
        <w:tblStyle w:val="Tabelacomgrade"/>
        <w:tblW w:w="0" w:type="auto"/>
        <w:tblLook w:val="04A0" w:firstRow="1" w:lastRow="0" w:firstColumn="1" w:lastColumn="0" w:noHBand="0" w:noVBand="1"/>
      </w:tblPr>
      <w:tblGrid>
        <w:gridCol w:w="10456"/>
      </w:tblGrid>
      <w:tr w:rsidR="00BD4C3E" w14:paraId="4D3FF569" w14:textId="77777777" w:rsidTr="00BD4C3E">
        <w:tc>
          <w:tcPr>
            <w:tcW w:w="10456" w:type="dxa"/>
            <w:shd w:val="clear" w:color="auto" w:fill="FFCD04"/>
            <w:vAlign w:val="center"/>
          </w:tcPr>
          <w:p w14:paraId="4BA9D43D" w14:textId="68A7A0FE" w:rsidR="00BD4C3E" w:rsidRPr="00BD4C3E" w:rsidRDefault="00BD4C3E" w:rsidP="00BD4C3E">
            <w:pPr>
              <w:jc w:val="center"/>
              <w:rPr>
                <w:b/>
                <w:bCs/>
              </w:rPr>
            </w:pPr>
            <w:r w:rsidRPr="00BD4C3E">
              <w:rPr>
                <w:b/>
                <w:bCs/>
              </w:rPr>
              <w:t xml:space="preserve">SEÇÃO </w:t>
            </w:r>
            <w:r w:rsidR="000736C4">
              <w:rPr>
                <w:b/>
                <w:bCs/>
              </w:rPr>
              <w:t>I</w:t>
            </w:r>
            <w:r w:rsidRPr="00BD4C3E">
              <w:rPr>
                <w:b/>
                <w:bCs/>
              </w:rPr>
              <w:t>V – JULGAMENTO DAS PROPOSTAS DE PREÇO</w:t>
            </w:r>
          </w:p>
        </w:tc>
      </w:tr>
    </w:tbl>
    <w:p w14:paraId="0F295401" w14:textId="77777777" w:rsidR="00CA3B0F" w:rsidRDefault="00CA3B0F" w:rsidP="00BD4C3E">
      <w:pPr>
        <w:rPr>
          <w:b/>
          <w:bCs/>
        </w:rPr>
      </w:pPr>
    </w:p>
    <w:p w14:paraId="4AFDD0AD" w14:textId="65C53983" w:rsidR="000736C4" w:rsidRDefault="001129D5" w:rsidP="00BD4C3E">
      <w:r>
        <w:t>4</w:t>
      </w:r>
      <w:r w:rsidR="00BD4C3E" w:rsidRPr="00BF2F6C">
        <w:t>.1</w:t>
      </w:r>
      <w:r w:rsidR="00146569" w:rsidRPr="00BF2F6C">
        <w:t>.</w:t>
      </w:r>
      <w:r w:rsidR="00BD4C3E" w:rsidRPr="00BF2F6C">
        <w:t xml:space="preserve"> Encerrad</w:t>
      </w:r>
      <w:r w:rsidR="000736C4">
        <w:t>o o cadastramento da proposta</w:t>
      </w:r>
      <w:r w:rsidR="00BD4C3E" w:rsidRPr="00BF2F6C">
        <w:t xml:space="preserve">, será verificada a conformidade da proposta classificada em primeiro lugar quanto à adequação do objeto e à compatibilidade do preço em relação ao estipulado para a contratação. </w:t>
      </w:r>
    </w:p>
    <w:p w14:paraId="4C2B366F" w14:textId="53EF488D" w:rsidR="00BD4C3E" w:rsidRPr="00BF2F6C" w:rsidRDefault="001129D5" w:rsidP="00BD4C3E">
      <w:r>
        <w:t>4</w:t>
      </w:r>
      <w:r w:rsidR="00BD4C3E" w:rsidRPr="00BF2F6C">
        <w:t>.2</w:t>
      </w:r>
      <w:r w:rsidR="00146569" w:rsidRPr="00BF2F6C">
        <w:t>.</w:t>
      </w:r>
      <w:r w:rsidR="00BD4C3E" w:rsidRPr="00BF2F6C">
        <w:t xml:space="preserve"> No caso de o preço da proposta vencedora estar acima do estimado pela Administração, poderá haver a negociação de condições mais vantajosas. </w:t>
      </w:r>
    </w:p>
    <w:p w14:paraId="688A9467" w14:textId="4B712ECD" w:rsidR="00BD4C3E" w:rsidRPr="00BF2F6C" w:rsidRDefault="001129D5" w:rsidP="000932E9">
      <w:pPr>
        <w:ind w:left="708"/>
      </w:pPr>
      <w:r>
        <w:t>4</w:t>
      </w:r>
      <w:r w:rsidR="00BD4C3E" w:rsidRPr="00BF2F6C">
        <w:t>.2.1</w:t>
      </w:r>
      <w:r w:rsidR="00146569" w:rsidRPr="00BF2F6C">
        <w:t>.</w:t>
      </w:r>
      <w:r w:rsidR="00BD4C3E" w:rsidRPr="00BF2F6C">
        <w:t xml:space="preserve"> Neste caso, será encaminhada contraproposta ao fornecedor que tenha apresentado o melhor preço, para que seja obtida melhor proposta com preço compatível ao estimado pela Administração.</w:t>
      </w:r>
    </w:p>
    <w:p w14:paraId="358B91B4" w14:textId="0C862C98" w:rsidR="00BD4C3E" w:rsidRPr="00BF2F6C" w:rsidRDefault="001129D5" w:rsidP="000932E9">
      <w:pPr>
        <w:ind w:left="708"/>
      </w:pPr>
      <w:r>
        <w:lastRenderedPageBreak/>
        <w:t>4</w:t>
      </w:r>
      <w:r w:rsidR="00BD4C3E" w:rsidRPr="00BF2F6C">
        <w:t>.2.2</w:t>
      </w:r>
      <w:r w:rsidR="00146569" w:rsidRPr="00BF2F6C">
        <w:t>.</w:t>
      </w:r>
      <w:r w:rsidR="00BD4C3E" w:rsidRPr="00BF2F6C">
        <w:t xml:space="preserve"> 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215998F5" w14:textId="73CD32E4" w:rsidR="00BD4C3E" w:rsidRPr="00BF2F6C" w:rsidRDefault="001129D5" w:rsidP="000932E9">
      <w:pPr>
        <w:ind w:left="708"/>
      </w:pPr>
      <w:r>
        <w:t>4</w:t>
      </w:r>
      <w:r w:rsidR="00BD4C3E" w:rsidRPr="00BF2F6C">
        <w:t>.2.3</w:t>
      </w:r>
      <w:r w:rsidR="00146569" w:rsidRPr="00BF2F6C">
        <w:t>.</w:t>
      </w:r>
      <w:r w:rsidR="00BD4C3E" w:rsidRPr="00BF2F6C">
        <w:t xml:space="preserve"> Em qualquer caso, concluída a negociação, o resultado será registrado na ata do procedimento da dispensa eletrônica. </w:t>
      </w:r>
    </w:p>
    <w:p w14:paraId="1297E9BB" w14:textId="34707C08" w:rsidR="00BD4C3E" w:rsidRPr="00BF2F6C" w:rsidRDefault="001129D5" w:rsidP="00BD4C3E">
      <w:r>
        <w:t>4</w:t>
      </w:r>
      <w:r w:rsidR="00BD4C3E" w:rsidRPr="00BF2F6C">
        <w:t>.3</w:t>
      </w:r>
      <w:r w:rsidR="00146569" w:rsidRPr="00BF2F6C">
        <w:t>.</w:t>
      </w:r>
      <w:r w:rsidR="00BD4C3E" w:rsidRPr="00BF2F6C">
        <w:t xml:space="preserve"> Estando o preço compatível, será solicitado o envio da proposta e, se necessário, de documentos complementares, adequada ao último lance. </w:t>
      </w:r>
    </w:p>
    <w:p w14:paraId="1F184C3F" w14:textId="3CDB77BF" w:rsidR="00BD4C3E" w:rsidRPr="00BF2F6C" w:rsidRDefault="001129D5" w:rsidP="00BD4C3E">
      <w:r>
        <w:t>4</w:t>
      </w:r>
      <w:r w:rsidR="00BD4C3E" w:rsidRPr="00BF2F6C">
        <w:t>.4</w:t>
      </w:r>
      <w:r w:rsidR="00146569" w:rsidRPr="00BF2F6C">
        <w:t>.</w:t>
      </w:r>
      <w:r w:rsidR="00BD4C3E" w:rsidRPr="00BF2F6C">
        <w:t xml:space="preserve"> O prazo de validade da proposta não será inferior a 60 (sessenta) dias, a contar da data de sua apresentação.</w:t>
      </w:r>
    </w:p>
    <w:p w14:paraId="4A59F9B2" w14:textId="37F1D622" w:rsidR="00BD4C3E" w:rsidRDefault="001129D5" w:rsidP="00BD4C3E">
      <w:r>
        <w:t>4</w:t>
      </w:r>
      <w:r w:rsidR="00BD4C3E" w:rsidRPr="00BF2F6C">
        <w:t>.5</w:t>
      </w:r>
      <w:r w:rsidR="00146569" w:rsidRPr="00BF2F6C">
        <w:t>.</w:t>
      </w:r>
      <w:r w:rsidR="00BD4C3E" w:rsidRPr="00BF2F6C">
        <w:t xml:space="preserve"> Será</w:t>
      </w:r>
      <w:r w:rsidR="00BD4C3E">
        <w:t xml:space="preserve"> </w:t>
      </w:r>
      <w:r w:rsidR="00C0535E" w:rsidRPr="00842258">
        <w:rPr>
          <w:b/>
          <w:bCs/>
        </w:rPr>
        <w:t>DESCLASSIFICADA</w:t>
      </w:r>
      <w:r w:rsidR="00C0535E" w:rsidRPr="00146569">
        <w:t xml:space="preserve"> </w:t>
      </w:r>
      <w:r w:rsidR="00BD4C3E">
        <w:t xml:space="preserve">a proposta vencedora que: </w:t>
      </w:r>
    </w:p>
    <w:p w14:paraId="6DF88895" w14:textId="3B13C89B" w:rsidR="00BD4C3E" w:rsidRDefault="001129D5" w:rsidP="000932E9">
      <w:pPr>
        <w:ind w:firstLine="708"/>
      </w:pPr>
      <w:r>
        <w:t>4</w:t>
      </w:r>
      <w:r w:rsidR="00BD4C3E" w:rsidRPr="00BF2F6C">
        <w:t>.5.1</w:t>
      </w:r>
      <w:r w:rsidR="00146569" w:rsidRPr="00BF2F6C">
        <w:t>.</w:t>
      </w:r>
      <w:r w:rsidR="00BD4C3E" w:rsidRPr="00BF2F6C">
        <w:t xml:space="preserve"> </w:t>
      </w:r>
      <w:r w:rsidR="00DE58EC" w:rsidRPr="00BF2F6C">
        <w:t>Contiver</w:t>
      </w:r>
      <w:r w:rsidR="00BD4C3E" w:rsidRPr="00146569">
        <w:t xml:space="preserve"> vícios insanáveis</w:t>
      </w:r>
      <w:r w:rsidR="00BD4C3E">
        <w:t>;</w:t>
      </w:r>
    </w:p>
    <w:p w14:paraId="0150E1DF" w14:textId="04C94CD6" w:rsidR="00BD4C3E" w:rsidRPr="00BF2F6C" w:rsidRDefault="001129D5" w:rsidP="000932E9">
      <w:pPr>
        <w:ind w:firstLine="708"/>
      </w:pPr>
      <w:r>
        <w:t>4</w:t>
      </w:r>
      <w:r w:rsidR="00BD4C3E" w:rsidRPr="00BF2F6C">
        <w:t>.5.2</w:t>
      </w:r>
      <w:r w:rsidR="00146569" w:rsidRPr="00BF2F6C">
        <w:t>.</w:t>
      </w:r>
      <w:r w:rsidR="00BD4C3E" w:rsidRPr="00BF2F6C">
        <w:t xml:space="preserve"> </w:t>
      </w:r>
      <w:r w:rsidR="00DE58EC" w:rsidRPr="00BF2F6C">
        <w:t>Não</w:t>
      </w:r>
      <w:r w:rsidR="00BD4C3E" w:rsidRPr="00BF2F6C">
        <w:t xml:space="preserve"> obedecer às especificações técnicas pormenorizadas neste aviso ou em seus anexos; </w:t>
      </w:r>
    </w:p>
    <w:p w14:paraId="5ED27CC4" w14:textId="34E485D0" w:rsidR="00BD4C3E" w:rsidRPr="00BF2F6C" w:rsidRDefault="001129D5" w:rsidP="000932E9">
      <w:pPr>
        <w:ind w:left="708"/>
      </w:pPr>
      <w:r>
        <w:t>4</w:t>
      </w:r>
      <w:r w:rsidR="00BD4C3E" w:rsidRPr="00BF2F6C">
        <w:t>.5.3</w:t>
      </w:r>
      <w:r w:rsidR="00146569" w:rsidRPr="00BF2F6C">
        <w:t xml:space="preserve">. </w:t>
      </w:r>
      <w:r w:rsidR="00DE58EC" w:rsidRPr="00BF2F6C">
        <w:t>Apresentar</w:t>
      </w:r>
      <w:r w:rsidR="00BD4C3E" w:rsidRPr="00BF2F6C">
        <w:t xml:space="preserve"> preços inexequíveis ou permanecerem acima do preço máximo definido para a contratação; </w:t>
      </w:r>
    </w:p>
    <w:p w14:paraId="72060FAA" w14:textId="7978B5FA" w:rsidR="00BD4C3E" w:rsidRPr="00BF2F6C" w:rsidRDefault="001129D5" w:rsidP="000932E9">
      <w:pPr>
        <w:ind w:firstLine="708"/>
      </w:pPr>
      <w:r>
        <w:t>4</w:t>
      </w:r>
      <w:r w:rsidR="00BD4C3E" w:rsidRPr="00BF2F6C">
        <w:t>.5.4</w:t>
      </w:r>
      <w:r w:rsidR="00146569" w:rsidRPr="00BF2F6C">
        <w:t>.</w:t>
      </w:r>
      <w:r w:rsidR="00DE58EC" w:rsidRPr="00BF2F6C">
        <w:t xml:space="preserve"> </w:t>
      </w:r>
      <w:r w:rsidR="00DE58EC" w:rsidRPr="00BF2F6C">
        <w:tab/>
        <w:t>Não</w:t>
      </w:r>
      <w:r w:rsidR="00BD4C3E" w:rsidRPr="00BF2F6C">
        <w:t xml:space="preserve"> tiverem sua exequibilidade demonstrada, quando exigido pela Administração; </w:t>
      </w:r>
    </w:p>
    <w:p w14:paraId="1E25A094" w14:textId="0276EFBA" w:rsidR="00BD4C3E" w:rsidRPr="00BF2F6C" w:rsidRDefault="001129D5" w:rsidP="000932E9">
      <w:pPr>
        <w:ind w:left="708"/>
      </w:pPr>
      <w:r>
        <w:t>4</w:t>
      </w:r>
      <w:r w:rsidR="00BD4C3E" w:rsidRPr="00BF2F6C">
        <w:t>.5.5</w:t>
      </w:r>
      <w:r w:rsidR="00146569" w:rsidRPr="00BF2F6C">
        <w:t>.</w:t>
      </w:r>
      <w:r w:rsidR="00BD4C3E" w:rsidRPr="00BF2F6C">
        <w:t xml:space="preserve"> </w:t>
      </w:r>
      <w:r w:rsidR="005D039F" w:rsidRPr="00BF2F6C">
        <w:t>Apresentar</w:t>
      </w:r>
      <w:r w:rsidR="00BD4C3E" w:rsidRPr="00BF2F6C">
        <w:t xml:space="preserve"> desconformidade com quaisquer outras exigências deste aviso ou seus anexos, desde que insanável.</w:t>
      </w:r>
    </w:p>
    <w:p w14:paraId="7AC64BAB" w14:textId="0CC353ED" w:rsidR="00BD4C3E" w:rsidRPr="00BF2F6C" w:rsidRDefault="001129D5" w:rsidP="00BD4C3E">
      <w:r>
        <w:t>4</w:t>
      </w:r>
      <w:r w:rsidR="00BD4C3E" w:rsidRPr="00BF2F6C">
        <w:t>.6</w:t>
      </w:r>
      <w:r w:rsidR="00146569" w:rsidRPr="00BF2F6C">
        <w:t>.</w:t>
      </w:r>
      <w:r w:rsidR="00BD4C3E" w:rsidRPr="00BF2F6C">
        <w:t xml:space="preserve"> Quando o fornecedor não conseguir comprovar que possui ou possuirá recursos suficientes para executar a contento o objeto, será considerada inexequível a proposta de preços ou menor lance que: </w:t>
      </w:r>
    </w:p>
    <w:p w14:paraId="74F3F942" w14:textId="4B42F5C3" w:rsidR="00BD4C3E" w:rsidRPr="00BF2F6C" w:rsidRDefault="001129D5" w:rsidP="000932E9">
      <w:pPr>
        <w:ind w:left="708"/>
      </w:pPr>
      <w:r>
        <w:t>4</w:t>
      </w:r>
      <w:r w:rsidR="00BD4C3E" w:rsidRPr="00BF2F6C">
        <w:t>.6.1</w:t>
      </w:r>
      <w:r w:rsidR="00146569" w:rsidRPr="00BF2F6C">
        <w:t>.</w:t>
      </w:r>
      <w:r w:rsidR="00BD4C3E" w:rsidRPr="00BF2F6C">
        <w:t xml:space="preserve"> </w:t>
      </w:r>
      <w:r w:rsidR="005D039F" w:rsidRPr="00BF2F6C">
        <w:t>For</w:t>
      </w:r>
      <w:r w:rsidR="00BD4C3E" w:rsidRPr="00BF2F6C">
        <w:t xml:space="preserve"> insuficiente para a cobertura dos custos da contratação, apresente preços globa</w:t>
      </w:r>
      <w:r w:rsidR="000932E9" w:rsidRPr="00BF2F6C">
        <w:t>is</w:t>
      </w:r>
      <w:r w:rsidR="00BD4C3E" w:rsidRPr="00BF2F6C">
        <w:t xml:space="preserve">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18D226CE" w14:textId="0B047B13" w:rsidR="00BD4C3E" w:rsidRPr="00BF2F6C" w:rsidRDefault="001129D5" w:rsidP="000932E9">
      <w:pPr>
        <w:ind w:left="708"/>
      </w:pPr>
      <w:r>
        <w:t>4</w:t>
      </w:r>
      <w:r w:rsidR="00BD4C3E" w:rsidRPr="00BF2F6C">
        <w:t>.6.2</w:t>
      </w:r>
      <w:r w:rsidR="00146569" w:rsidRPr="00BF2F6C">
        <w:t>.</w:t>
      </w:r>
      <w:r w:rsidR="00BD4C3E" w:rsidRPr="00BF2F6C">
        <w:t xml:space="preserve"> </w:t>
      </w:r>
      <w:r w:rsidR="005D039F" w:rsidRPr="00BF2F6C">
        <w:t>Apresentar</w:t>
      </w:r>
      <w:r w:rsidR="00BD4C3E" w:rsidRPr="00BF2F6C">
        <w:t xml:space="preserve"> um ou mais valores da planilha de custo que sejam inferiores àqueles fixados em instrumentos de caráter normativo obrigatório, tais como leis, medidas provisórias e convenções coletivas de trabalho vigentes.</w:t>
      </w:r>
    </w:p>
    <w:p w14:paraId="7E2498A2" w14:textId="78FF485B" w:rsidR="00C0535E" w:rsidRPr="00BF2F6C" w:rsidRDefault="001129D5" w:rsidP="00BD4C3E">
      <w:r>
        <w:t>4</w:t>
      </w:r>
      <w:r w:rsidR="00C0535E" w:rsidRPr="00BF2F6C">
        <w:t>.7</w:t>
      </w:r>
      <w:r w:rsidR="00146569" w:rsidRPr="00BF2F6C">
        <w:t>.</w:t>
      </w:r>
      <w:r w:rsidR="00C0535E" w:rsidRPr="00BF2F6C">
        <w:t xml:space="preserve"> Se houver indícios de inexequibilidade da proposta de preço, ou em caso da necessidade de esclarecimentos complementares, poderão ser efetuadas diligências, para que a empresa comprove a exequibilidade da proposta. </w:t>
      </w:r>
    </w:p>
    <w:p w14:paraId="5D5B1CC8" w14:textId="16D2EF01" w:rsidR="00C0535E" w:rsidRPr="00BF2F6C" w:rsidRDefault="001129D5" w:rsidP="00BD4C3E">
      <w:r>
        <w:lastRenderedPageBreak/>
        <w:t>4</w:t>
      </w:r>
      <w:r w:rsidR="00C0535E" w:rsidRPr="00BF2F6C">
        <w:t>.8</w:t>
      </w:r>
      <w:r w:rsidR="00146569" w:rsidRPr="00BF2F6C">
        <w:t>.</w:t>
      </w:r>
      <w:r w:rsidR="00C0535E" w:rsidRPr="00BF2F6C">
        <w:t xml:space="preserve"> Erros no preenchimento da planilha não constituem motivo para a desclassificação da proposta. A planilha poderá́ ser ajustada pelo fornecedor, no prazo indicado pelo sistema, desde que não haja majoração do preço.</w:t>
      </w:r>
    </w:p>
    <w:p w14:paraId="7D21821B" w14:textId="523A9671" w:rsidR="00C0535E" w:rsidRPr="00BF2F6C" w:rsidRDefault="001129D5" w:rsidP="000932E9">
      <w:pPr>
        <w:ind w:left="708"/>
      </w:pPr>
      <w:r>
        <w:t>4</w:t>
      </w:r>
      <w:r w:rsidR="00C0535E" w:rsidRPr="00BF2F6C">
        <w:t>.8.1</w:t>
      </w:r>
      <w:r w:rsidR="00146569" w:rsidRPr="00BF2F6C">
        <w:t>.</w:t>
      </w:r>
      <w:r w:rsidR="00C0535E" w:rsidRPr="00BF2F6C">
        <w:t xml:space="preserve"> O ajuste de que trata este dispositivo se limita a sanar erros ou falhas que não alterem a substância das propostas; </w:t>
      </w:r>
    </w:p>
    <w:p w14:paraId="58911B82" w14:textId="1F4B3E04" w:rsidR="00C0535E" w:rsidRPr="00BF2F6C" w:rsidRDefault="001129D5" w:rsidP="000932E9">
      <w:pPr>
        <w:ind w:left="708"/>
      </w:pPr>
      <w:r>
        <w:t>4</w:t>
      </w:r>
      <w:r w:rsidR="00C0535E" w:rsidRPr="00BF2F6C">
        <w:t>.8.2</w:t>
      </w:r>
      <w:r w:rsidR="00146569" w:rsidRPr="00BF2F6C">
        <w:t>.</w:t>
      </w:r>
      <w:r w:rsidR="00C0535E" w:rsidRPr="00BF2F6C">
        <w:t xml:space="preserve"> Considera-se erro no preenchimento da planilha passível de correção a indicação de recolhimento de impostos e contribuições na forma do Simples Nacional, quando não cabível esse regime. </w:t>
      </w:r>
    </w:p>
    <w:p w14:paraId="31A1B3AE" w14:textId="495A83CE" w:rsidR="00C0535E" w:rsidRPr="00BF2F6C" w:rsidRDefault="001129D5" w:rsidP="00BD4C3E">
      <w:r>
        <w:t>4</w:t>
      </w:r>
      <w:r w:rsidR="00C0535E" w:rsidRPr="00BF2F6C">
        <w:t>.9</w:t>
      </w:r>
      <w:r w:rsidR="00146569" w:rsidRPr="00BF2F6C">
        <w:t>.</w:t>
      </w:r>
      <w:r w:rsidR="00C0535E" w:rsidRPr="00BF2F6C">
        <w:t xml:space="preserve"> Para fins de análise da proposta quanto ao cumprimento das especificações do objeto, poderá ser colhida a manifestação escrita do setor requisitante do serviço ou da área especializada no objeto. </w:t>
      </w:r>
    </w:p>
    <w:p w14:paraId="39FF0B51" w14:textId="1F70EDE7" w:rsidR="00C0535E" w:rsidRPr="00BF2F6C" w:rsidRDefault="001129D5" w:rsidP="00BD4C3E">
      <w:r>
        <w:t>4</w:t>
      </w:r>
      <w:r w:rsidR="00C0535E" w:rsidRPr="00BF2F6C">
        <w:t>.10</w:t>
      </w:r>
      <w:r w:rsidR="00146569" w:rsidRPr="00BF2F6C">
        <w:t>.</w:t>
      </w:r>
      <w:r w:rsidR="00C0535E" w:rsidRPr="00BF2F6C">
        <w:t xml:space="preserve"> Se a proposta ou lance vencedor for desclassificado, será examinada a proposta ou lance subsequente, e, assim sucessivamente, na ordem de classificação. </w:t>
      </w:r>
    </w:p>
    <w:p w14:paraId="7B64CF2B" w14:textId="62D8B7A8" w:rsidR="00C0535E" w:rsidRPr="00BF2F6C" w:rsidRDefault="001129D5" w:rsidP="00BD4C3E">
      <w:r>
        <w:t>4</w:t>
      </w:r>
      <w:r w:rsidR="00C0535E" w:rsidRPr="00BF2F6C">
        <w:t>.11</w:t>
      </w:r>
      <w:r w:rsidR="00146569" w:rsidRPr="00BF2F6C">
        <w:t>.</w:t>
      </w:r>
      <w:r w:rsidR="00C0535E" w:rsidRPr="00BF2F6C">
        <w:t xml:space="preserve"> Havendo necessidade, a sessão será suspensa, informando-se no “chat” a nova data e horário para a sua continuidade. </w:t>
      </w:r>
    </w:p>
    <w:p w14:paraId="5B04BF04" w14:textId="4181158C" w:rsidR="005D039F" w:rsidRDefault="001129D5" w:rsidP="00BD4C3E">
      <w:r>
        <w:t>4</w:t>
      </w:r>
      <w:r w:rsidR="00C0535E" w:rsidRPr="00BF2F6C">
        <w:t>.12</w:t>
      </w:r>
      <w:r w:rsidR="00146569" w:rsidRPr="00BF2F6C">
        <w:t>.</w:t>
      </w:r>
      <w:r w:rsidR="00C0535E" w:rsidRPr="00BF2F6C">
        <w:t xml:space="preserve"> Encerrada a análise quanto à aceitação da proposta, se iniciará a fase de habilitação, observado o disposto neste Aviso</w:t>
      </w:r>
      <w:r w:rsidR="00C0535E">
        <w:t xml:space="preserve"> de Dispensa de Licitação.</w:t>
      </w:r>
    </w:p>
    <w:p w14:paraId="5FC95F5E" w14:textId="77777777" w:rsidR="000932E9" w:rsidRDefault="000932E9" w:rsidP="00BD4C3E"/>
    <w:tbl>
      <w:tblPr>
        <w:tblStyle w:val="Tabelacomgrade"/>
        <w:tblW w:w="0" w:type="auto"/>
        <w:tblLook w:val="04A0" w:firstRow="1" w:lastRow="0" w:firstColumn="1" w:lastColumn="0" w:noHBand="0" w:noVBand="1"/>
      </w:tblPr>
      <w:tblGrid>
        <w:gridCol w:w="10456"/>
      </w:tblGrid>
      <w:tr w:rsidR="00C0535E" w14:paraId="137AC767" w14:textId="77777777" w:rsidTr="00C0535E">
        <w:tc>
          <w:tcPr>
            <w:tcW w:w="10456" w:type="dxa"/>
            <w:shd w:val="clear" w:color="auto" w:fill="FFCD04"/>
            <w:vAlign w:val="center"/>
          </w:tcPr>
          <w:p w14:paraId="17BB9CCB" w14:textId="5F2F0371" w:rsidR="00C0535E" w:rsidRPr="00C0535E" w:rsidRDefault="00C0535E" w:rsidP="00C0535E">
            <w:pPr>
              <w:jc w:val="center"/>
              <w:rPr>
                <w:b/>
                <w:bCs/>
              </w:rPr>
            </w:pPr>
            <w:r w:rsidRPr="00C0535E">
              <w:rPr>
                <w:b/>
                <w:bCs/>
              </w:rPr>
              <w:t xml:space="preserve">SEÇÃO </w:t>
            </w:r>
            <w:r w:rsidR="001129D5">
              <w:rPr>
                <w:b/>
                <w:bCs/>
              </w:rPr>
              <w:t>V</w:t>
            </w:r>
            <w:r w:rsidRPr="00C0535E">
              <w:rPr>
                <w:b/>
                <w:bCs/>
              </w:rPr>
              <w:t xml:space="preserve"> – DA HABILITAÇÃO</w:t>
            </w:r>
          </w:p>
        </w:tc>
      </w:tr>
    </w:tbl>
    <w:p w14:paraId="6420C747" w14:textId="77777777" w:rsidR="00CA3B0F" w:rsidRDefault="00CA3B0F" w:rsidP="00BD4C3E">
      <w:pPr>
        <w:rPr>
          <w:b/>
          <w:bCs/>
        </w:rPr>
      </w:pPr>
    </w:p>
    <w:p w14:paraId="77A672FA" w14:textId="12D05177" w:rsidR="00991D36" w:rsidRDefault="001129D5" w:rsidP="00BD4C3E">
      <w:r>
        <w:t>5</w:t>
      </w:r>
      <w:r w:rsidR="00991D36" w:rsidRPr="00BF2F6C">
        <w:t>.1</w:t>
      </w:r>
      <w:r w:rsidR="00146569" w:rsidRPr="00BF2F6C">
        <w:t>.</w:t>
      </w:r>
      <w:r w:rsidR="00991D36">
        <w:t xml:space="preserve"> Os documentos a serem exigidos para fins de habilitação constam do </w:t>
      </w:r>
      <w:r w:rsidR="00991D36" w:rsidRPr="00991D36">
        <w:rPr>
          <w:b/>
          <w:bCs/>
        </w:rPr>
        <w:t>ANEXO I – DOCUMENTAÇÃO EXIGIDA PARA HABILITAÇÃO</w:t>
      </w:r>
      <w:r w:rsidR="00991D36">
        <w:t xml:space="preserve"> deste aviso e serão solicitados do fornecedor mais bem classificado da fase de lances. </w:t>
      </w:r>
    </w:p>
    <w:p w14:paraId="2F3EF7CD" w14:textId="7C56433C" w:rsidR="00C0535E" w:rsidRDefault="001129D5" w:rsidP="00BD4C3E">
      <w:r>
        <w:t>5</w:t>
      </w:r>
      <w:r w:rsidR="00991D36" w:rsidRPr="00BF2F6C">
        <w:t>.2</w:t>
      </w:r>
      <w:r w:rsidR="00146569" w:rsidRPr="00BF2F6C">
        <w:t>.</w:t>
      </w:r>
      <w:r w:rsidR="00991D36" w:rsidRPr="00BF2F6C">
        <w:t xml:space="preserve"> Como condição prévia ao exame da documentação de habilitação do fornecedor detentor da proposta classificada</w:t>
      </w:r>
      <w:r w:rsidR="00991D36">
        <w:t xml:space="preserve"> em primeiro lugar, será verificado o eventual descumprimento das condições de participação, especialmente quanto à existência de sanção que impeça a participação no certame ou a futura contratação, mediante a consulta aos seguintes cadastros:</w:t>
      </w:r>
    </w:p>
    <w:p w14:paraId="36C22DEB" w14:textId="77777777" w:rsidR="000932E9" w:rsidRDefault="000932E9" w:rsidP="00BD4C3E"/>
    <w:p w14:paraId="08409D7E" w14:textId="08B7DF67" w:rsidR="00991D36" w:rsidRDefault="00991D36" w:rsidP="000932E9">
      <w:pPr>
        <w:ind w:left="708"/>
      </w:pPr>
      <w:r w:rsidRPr="00BF2F6C">
        <w:t>a) Cadastro</w:t>
      </w:r>
      <w:r>
        <w:t xml:space="preserve"> Nacional de Empresas Inidôneas e Suspensas - CEIS, mantido pela Controladoria-Geral da União (</w:t>
      </w:r>
      <w:hyperlink r:id="rId16" w:history="1">
        <w:r w:rsidRPr="009D56C3">
          <w:rPr>
            <w:rStyle w:val="Hyperlink"/>
          </w:rPr>
          <w:t>www.portaldatransparencia.gov.br/ceis</w:t>
        </w:r>
      </w:hyperlink>
      <w:r>
        <w:t xml:space="preserve">); </w:t>
      </w:r>
    </w:p>
    <w:p w14:paraId="5C706EB8" w14:textId="5A32F32E" w:rsidR="00991D36" w:rsidRPr="00BF2F6C" w:rsidRDefault="00991D36" w:rsidP="000932E9">
      <w:pPr>
        <w:ind w:left="708"/>
      </w:pPr>
      <w:r w:rsidRPr="00BF2F6C">
        <w:t>b) Cadastro Nacional de Condenações Cíveis por Atos de Improbidade Administrativa, mantido pelo Conselho Nacional de Justiça (www.cnj.jus.br/</w:t>
      </w:r>
      <w:proofErr w:type="spellStart"/>
      <w:r w:rsidRPr="00BF2F6C">
        <w:t>improbidade_adm</w:t>
      </w:r>
      <w:proofErr w:type="spellEnd"/>
      <w:r w:rsidRPr="00BF2F6C">
        <w:t>/</w:t>
      </w:r>
      <w:proofErr w:type="spellStart"/>
      <w:r w:rsidRPr="00BF2F6C">
        <w:t>consultar_requerido.php</w:t>
      </w:r>
      <w:proofErr w:type="spellEnd"/>
      <w:r w:rsidRPr="00BF2F6C">
        <w:t xml:space="preserve">). </w:t>
      </w:r>
    </w:p>
    <w:p w14:paraId="7ABC90C4" w14:textId="3BB5684B" w:rsidR="00991D36" w:rsidRPr="00BF2F6C" w:rsidRDefault="00991D36" w:rsidP="000932E9">
      <w:pPr>
        <w:ind w:firstLine="708"/>
      </w:pPr>
      <w:r w:rsidRPr="00BF2F6C">
        <w:t>c) Lista de Inidôneos mantida pelo Tribunal de Contas da União - TCU;</w:t>
      </w:r>
    </w:p>
    <w:p w14:paraId="06E577A7" w14:textId="77777777" w:rsidR="000932E9" w:rsidRPr="00BF2F6C" w:rsidRDefault="000932E9" w:rsidP="000932E9">
      <w:pPr>
        <w:ind w:firstLine="708"/>
      </w:pPr>
    </w:p>
    <w:p w14:paraId="723907F4" w14:textId="01AAB5DB" w:rsidR="00991D36" w:rsidRPr="00BF2F6C" w:rsidRDefault="001129D5" w:rsidP="000932E9">
      <w:pPr>
        <w:ind w:left="708"/>
      </w:pPr>
      <w:r>
        <w:t>5</w:t>
      </w:r>
      <w:r w:rsidR="00991D36" w:rsidRPr="00BF2F6C">
        <w:t>.2.1</w:t>
      </w:r>
      <w:r w:rsidR="00146569" w:rsidRPr="00BF2F6C">
        <w:t>.</w:t>
      </w:r>
      <w:r w:rsidR="00991D36" w:rsidRPr="00BF2F6C">
        <w:t xml:space="preserve"> Para a consulta de fornecedores pessoa jurídica poderá haver a substituição das consultas das alíneas “a”, “b” e “c” acima pela Consulta Consolidada de Pessoa Jurídica do TCU; </w:t>
      </w:r>
    </w:p>
    <w:p w14:paraId="564FA3F1" w14:textId="1C8BC9A1" w:rsidR="00991D36" w:rsidRPr="00BF2F6C" w:rsidRDefault="001129D5" w:rsidP="000932E9">
      <w:pPr>
        <w:ind w:left="708"/>
      </w:pPr>
      <w:r>
        <w:t>5</w:t>
      </w:r>
      <w:r w:rsidR="00991D36" w:rsidRPr="00BF2F6C">
        <w:t>.2.2</w:t>
      </w:r>
      <w:r w:rsidR="00146569" w:rsidRPr="00BF2F6C">
        <w:t>.</w:t>
      </w:r>
      <w:r w:rsidR="00991D36" w:rsidRPr="00BF2F6C">
        <w:t xml:space="preserve">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152F71F" w14:textId="059953F2" w:rsidR="00991D36" w:rsidRPr="00BF2F6C" w:rsidRDefault="001129D5" w:rsidP="000932E9">
      <w:pPr>
        <w:ind w:left="708"/>
      </w:pPr>
      <w:r>
        <w:t>5</w:t>
      </w:r>
      <w:r w:rsidR="00991D36" w:rsidRPr="00BF2F6C">
        <w:t>.2.2.1</w:t>
      </w:r>
      <w:r w:rsidR="00146569" w:rsidRPr="00BF2F6C">
        <w:t>.</w:t>
      </w:r>
      <w:r w:rsidR="00991D36" w:rsidRPr="00BF2F6C">
        <w:t xml:space="preserve"> Caso conste na Consulta de Situação do Fornecedor a existência de Ocorrências Impeditivas Indiretas, o gestor diligenciará para verificar se houve fraude por parte das empresas apontadas no Relatório de Ocorrências Impeditivas Indiretas. </w:t>
      </w:r>
    </w:p>
    <w:p w14:paraId="10DDF9EB" w14:textId="456991CD" w:rsidR="00991D36" w:rsidRPr="00BF2F6C" w:rsidRDefault="001129D5" w:rsidP="000932E9">
      <w:pPr>
        <w:ind w:left="708" w:firstLine="708"/>
      </w:pPr>
      <w:r>
        <w:t>5</w:t>
      </w:r>
      <w:r w:rsidR="00991D36" w:rsidRPr="00BF2F6C">
        <w:t>.2.2.1.1</w:t>
      </w:r>
      <w:r w:rsidR="00146569" w:rsidRPr="00BF2F6C">
        <w:t>.</w:t>
      </w:r>
      <w:r w:rsidR="00991D36" w:rsidRPr="00BF2F6C">
        <w:t xml:space="preserve"> A tentativa de burla será verificada por meio dos vínculos societários, linhas de fornecimento similares, dentre outros. </w:t>
      </w:r>
    </w:p>
    <w:p w14:paraId="143F2880" w14:textId="11774701" w:rsidR="00991D36" w:rsidRPr="00BF2F6C" w:rsidRDefault="001129D5" w:rsidP="000932E9">
      <w:pPr>
        <w:ind w:left="708" w:firstLine="708"/>
      </w:pPr>
      <w:r>
        <w:t>5</w:t>
      </w:r>
      <w:r w:rsidR="00991D36" w:rsidRPr="00BF2F6C">
        <w:t>.2.2.1.2</w:t>
      </w:r>
      <w:r w:rsidR="00146569" w:rsidRPr="00BF2F6C">
        <w:t>.</w:t>
      </w:r>
      <w:r w:rsidR="00991D36" w:rsidRPr="00BF2F6C">
        <w:t xml:space="preserve"> O fornecedor será convocado para manifestação previamente à sua desclassificação</w:t>
      </w:r>
    </w:p>
    <w:p w14:paraId="0DD89E2E" w14:textId="168CD8DE" w:rsidR="00991D36" w:rsidRPr="00BF2F6C" w:rsidRDefault="001129D5" w:rsidP="000932E9">
      <w:pPr>
        <w:ind w:left="708"/>
      </w:pPr>
      <w:r>
        <w:t>5</w:t>
      </w:r>
      <w:r w:rsidR="00991D36" w:rsidRPr="00BF2F6C">
        <w:t>.2.3</w:t>
      </w:r>
      <w:r w:rsidR="00146569" w:rsidRPr="00BF2F6C">
        <w:t>.</w:t>
      </w:r>
      <w:r w:rsidR="00991D36" w:rsidRPr="00BF2F6C">
        <w:t xml:space="preserve"> Constatada a existência de sanção, o fornecedor será reputado inabilitado, por falta de condição de participação. </w:t>
      </w:r>
    </w:p>
    <w:p w14:paraId="06993354" w14:textId="25185382" w:rsidR="00991D36" w:rsidRPr="00BF2F6C" w:rsidRDefault="001129D5" w:rsidP="00BD4C3E">
      <w:r>
        <w:t>5</w:t>
      </w:r>
      <w:r w:rsidR="00991D36" w:rsidRPr="00BF2F6C">
        <w:t>.3</w:t>
      </w:r>
      <w:r w:rsidR="00146569" w:rsidRPr="00BF2F6C">
        <w:t>.</w:t>
      </w:r>
      <w:r w:rsidR="00991D36" w:rsidRPr="00BF2F6C">
        <w:t xml:space="preserve"> Caso atendidas as condições de participação, a habilitação dos fornecedores será verificada, nos documentos por ele abrangidos. </w:t>
      </w:r>
    </w:p>
    <w:p w14:paraId="131F6AE7" w14:textId="3FE1627E" w:rsidR="00991D36" w:rsidRPr="00BF2F6C" w:rsidRDefault="001129D5" w:rsidP="000932E9">
      <w:pPr>
        <w:ind w:left="708"/>
      </w:pPr>
      <w:r>
        <w:t>5</w:t>
      </w:r>
      <w:r w:rsidR="00991D36" w:rsidRPr="00BF2F6C">
        <w:t>.3.1</w:t>
      </w:r>
      <w:r w:rsidR="00146569" w:rsidRPr="00BF2F6C">
        <w:t>.</w:t>
      </w:r>
      <w:r w:rsidR="00991D36" w:rsidRPr="00BF2F6C">
        <w:t xml:space="preserve"> O descumprimento do subitem acima implicará a inabilitação do fornecedor, exceto se a consulta aos sítios eletrônicos oficiais emissores de certidões lograr êxito em encontrar a(s) certidão(</w:t>
      </w:r>
      <w:proofErr w:type="spellStart"/>
      <w:r w:rsidR="00991D36" w:rsidRPr="00BF2F6C">
        <w:t>ões</w:t>
      </w:r>
      <w:proofErr w:type="spellEnd"/>
      <w:r w:rsidR="00991D36" w:rsidRPr="00BF2F6C">
        <w:t xml:space="preserve">) válida(s). </w:t>
      </w:r>
    </w:p>
    <w:p w14:paraId="5FC7832D" w14:textId="56F6B71F" w:rsidR="00146569" w:rsidRPr="00BF2F6C" w:rsidRDefault="001129D5" w:rsidP="00BD4C3E">
      <w:r>
        <w:t>5</w:t>
      </w:r>
      <w:r w:rsidR="00991D36" w:rsidRPr="00BF2F6C">
        <w:t>.4</w:t>
      </w:r>
      <w:r w:rsidR="00146569" w:rsidRPr="00BF2F6C">
        <w:t>.</w:t>
      </w:r>
      <w:r w:rsidR="00991D36" w:rsidRPr="00BF2F6C">
        <w:t xml:space="preserve"> Havendo a necessidade de envio de documentos de habilitação complementares, necessários à confirmação daqueles exigidos neste Aviso de Contratação Direta e já apresentados, o fornecedor será convocado a </w:t>
      </w:r>
      <w:r w:rsidR="00DA30B9" w:rsidRPr="00BF2F6C">
        <w:t>encaminhá-los</w:t>
      </w:r>
      <w:r w:rsidR="00991D36" w:rsidRPr="00BF2F6C">
        <w:t xml:space="preserve">, em formato digital, após solicitação da Administração, sob pena de inabilitação. </w:t>
      </w:r>
    </w:p>
    <w:p w14:paraId="5FF0753C" w14:textId="7E2AD3B8" w:rsidR="00991D36" w:rsidRPr="00BF2F6C" w:rsidRDefault="001129D5" w:rsidP="00BD4C3E">
      <w:r>
        <w:t>5</w:t>
      </w:r>
      <w:r w:rsidR="00991D36" w:rsidRPr="00BF2F6C">
        <w:t>.5</w:t>
      </w:r>
      <w:r w:rsidR="00146569" w:rsidRPr="00BF2F6C">
        <w:t xml:space="preserve">. </w:t>
      </w:r>
      <w:r w:rsidR="00991D36" w:rsidRPr="00BF2F6C">
        <w:t xml:space="preserve">Somente haverá a necessidade de comprovação do preenchimento de requisitos mediante apresentação dos documentos originais </w:t>
      </w:r>
      <w:r w:rsidR="00146569" w:rsidRPr="00BF2F6C">
        <w:t>não digitais</w:t>
      </w:r>
      <w:r w:rsidR="00991D36" w:rsidRPr="00BF2F6C">
        <w:t xml:space="preserve"> quando houver dúvida em relação à integridade do documento digital. </w:t>
      </w:r>
    </w:p>
    <w:p w14:paraId="6D6D56E6" w14:textId="17D9BD8F" w:rsidR="001F431B" w:rsidRPr="00BF2F6C" w:rsidRDefault="001129D5" w:rsidP="00BD4C3E">
      <w:r>
        <w:t>5</w:t>
      </w:r>
      <w:r w:rsidR="00991D36" w:rsidRPr="00BF2F6C">
        <w:t>.6</w:t>
      </w:r>
      <w:r w:rsidR="00146569" w:rsidRPr="00BF2F6C">
        <w:t>.</w:t>
      </w:r>
      <w:r w:rsidR="00991D36" w:rsidRPr="00BF2F6C">
        <w:t xml:space="preserve"> O fornecedor enquadrado como microempreendedor individual que pretenda auferir os benefícios do tratamento diferenciado previstos na Lei Complementar n. 123, de 2006, estará dispensado</w:t>
      </w:r>
      <w:r w:rsidR="001F431B" w:rsidRPr="00BF2F6C">
        <w:t>:</w:t>
      </w:r>
    </w:p>
    <w:p w14:paraId="004834CE" w14:textId="1767351D" w:rsidR="0081579C" w:rsidRPr="00BF2F6C" w:rsidRDefault="00991D36" w:rsidP="00BD4C3E">
      <w:r w:rsidRPr="00BF2F6C">
        <w:t xml:space="preserve"> </w:t>
      </w:r>
    </w:p>
    <w:p w14:paraId="4420D313" w14:textId="77777777" w:rsidR="0081579C" w:rsidRPr="00BF2F6C" w:rsidRDefault="00991D36" w:rsidP="00D07EA6">
      <w:pPr>
        <w:ind w:firstLine="708"/>
      </w:pPr>
      <w:r w:rsidRPr="00BF2F6C">
        <w:t xml:space="preserve">(a) da prova de inscrição nos cadastros de contribuintes estadual e municipal e </w:t>
      </w:r>
    </w:p>
    <w:p w14:paraId="4BE75C58" w14:textId="6D1E72A3" w:rsidR="00991D36" w:rsidRPr="00BF2F6C" w:rsidRDefault="00991D36" w:rsidP="00D07EA6">
      <w:pPr>
        <w:ind w:firstLine="708"/>
      </w:pPr>
      <w:r w:rsidRPr="00BF2F6C">
        <w:t>(b) da apresentação do balanço patrimonial e das demonstrações contábeis do último exercício.</w:t>
      </w:r>
    </w:p>
    <w:p w14:paraId="01B37AE3" w14:textId="77777777" w:rsidR="00D07EA6" w:rsidRPr="00BF2F6C" w:rsidRDefault="00D07EA6" w:rsidP="00BD4C3E"/>
    <w:p w14:paraId="3C445961" w14:textId="06DE92A4" w:rsidR="0081579C" w:rsidRPr="00BF2F6C" w:rsidRDefault="001129D5" w:rsidP="00BD4C3E">
      <w:r>
        <w:lastRenderedPageBreak/>
        <w:t>5</w:t>
      </w:r>
      <w:r w:rsidR="0081579C" w:rsidRPr="00BF2F6C">
        <w:t>.7</w:t>
      </w:r>
      <w:r w:rsidR="00146569" w:rsidRPr="00BF2F6C">
        <w:t>.</w:t>
      </w:r>
      <w:r w:rsidR="0081579C" w:rsidRPr="00BF2F6C">
        <w:t xml:space="preserve"> Havendo necessidade de analisar minuciosamente os documentos exigidos a sessão será suspensa, sendo informada a nova data e horário para a sua continuidade. </w:t>
      </w:r>
    </w:p>
    <w:p w14:paraId="5DA7CC9D" w14:textId="25C52B37" w:rsidR="0081579C" w:rsidRPr="00BF2F6C" w:rsidRDefault="001129D5" w:rsidP="00BD4C3E">
      <w:r>
        <w:t>5</w:t>
      </w:r>
      <w:r w:rsidR="0081579C" w:rsidRPr="00BF2F6C">
        <w:t>.8</w:t>
      </w:r>
      <w:r w:rsidR="00146569" w:rsidRPr="00BF2F6C">
        <w:t>.</w:t>
      </w:r>
      <w:r w:rsidR="0081579C" w:rsidRPr="00BF2F6C">
        <w:t xml:space="preserve"> Será inabilitado o fornecedor que não comprovar sua habilitação, seja por não apresentar quaisquer dos documentos exigidos, ou apresentá-los em desacordo com o estabelecido neste Aviso de Contratação Direta.</w:t>
      </w:r>
    </w:p>
    <w:p w14:paraId="4DA7EEF2" w14:textId="5E52248A" w:rsidR="0081579C" w:rsidRPr="00BF2F6C" w:rsidRDefault="001129D5" w:rsidP="000932E9">
      <w:pPr>
        <w:ind w:left="708"/>
      </w:pPr>
      <w:r>
        <w:t>5</w:t>
      </w:r>
      <w:r w:rsidR="0081579C" w:rsidRPr="00BF2F6C">
        <w:t>.8.1</w:t>
      </w:r>
      <w:r w:rsidR="00146569" w:rsidRPr="00BF2F6C">
        <w:t xml:space="preserve">. </w:t>
      </w:r>
      <w:r w:rsidR="0081579C" w:rsidRPr="00BF2F6C">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0CC391D4" w14:textId="03ACA0E5" w:rsidR="005D039F" w:rsidRDefault="001129D5" w:rsidP="00BD4C3E">
      <w:r>
        <w:t>5</w:t>
      </w:r>
      <w:r w:rsidR="0081579C" w:rsidRPr="00BF2F6C">
        <w:t>.9</w:t>
      </w:r>
      <w:r w:rsidR="00146569" w:rsidRPr="00BF2F6C">
        <w:t>.</w:t>
      </w:r>
      <w:r w:rsidR="0081579C" w:rsidRPr="00BF2F6C">
        <w:t xml:space="preserve"> Constatado o atendiment</w:t>
      </w:r>
      <w:r w:rsidR="0081579C">
        <w:t>o às exigências de habilitação, o fornecedor será habilitado.</w:t>
      </w:r>
    </w:p>
    <w:p w14:paraId="2D261161" w14:textId="77777777" w:rsidR="00CA3B0F" w:rsidRDefault="00CA3B0F" w:rsidP="00BD4C3E"/>
    <w:tbl>
      <w:tblPr>
        <w:tblStyle w:val="Tabelacomgrade"/>
        <w:tblW w:w="0" w:type="auto"/>
        <w:tblLook w:val="04A0" w:firstRow="1" w:lastRow="0" w:firstColumn="1" w:lastColumn="0" w:noHBand="0" w:noVBand="1"/>
      </w:tblPr>
      <w:tblGrid>
        <w:gridCol w:w="10456"/>
      </w:tblGrid>
      <w:tr w:rsidR="0081579C" w14:paraId="1703D8E0" w14:textId="77777777" w:rsidTr="0081579C">
        <w:tc>
          <w:tcPr>
            <w:tcW w:w="10456" w:type="dxa"/>
            <w:shd w:val="clear" w:color="auto" w:fill="FFCD04"/>
            <w:vAlign w:val="center"/>
          </w:tcPr>
          <w:p w14:paraId="049D0635" w14:textId="5CDEA09E" w:rsidR="0081579C" w:rsidRPr="0081579C" w:rsidRDefault="0081579C" w:rsidP="0081579C">
            <w:pPr>
              <w:jc w:val="center"/>
              <w:rPr>
                <w:b/>
                <w:bCs/>
              </w:rPr>
            </w:pPr>
            <w:r w:rsidRPr="0081579C">
              <w:rPr>
                <w:b/>
                <w:bCs/>
              </w:rPr>
              <w:t xml:space="preserve">SEÇÃO </w:t>
            </w:r>
            <w:r w:rsidR="001129D5">
              <w:rPr>
                <w:b/>
                <w:bCs/>
              </w:rPr>
              <w:t>VI</w:t>
            </w:r>
            <w:r w:rsidRPr="0081579C">
              <w:rPr>
                <w:b/>
                <w:bCs/>
              </w:rPr>
              <w:t xml:space="preserve"> – CONTRATAÇÃO</w:t>
            </w:r>
          </w:p>
        </w:tc>
      </w:tr>
    </w:tbl>
    <w:p w14:paraId="110C16C2" w14:textId="77777777" w:rsidR="00CA3B0F" w:rsidRDefault="00CA3B0F" w:rsidP="00BD4C3E">
      <w:pPr>
        <w:rPr>
          <w:b/>
          <w:bCs/>
        </w:rPr>
      </w:pPr>
    </w:p>
    <w:p w14:paraId="6E69394D" w14:textId="0C058D2E" w:rsidR="0081579C" w:rsidRPr="00BF2F6C" w:rsidRDefault="001129D5" w:rsidP="00BD4C3E">
      <w:r>
        <w:t>6</w:t>
      </w:r>
      <w:r w:rsidR="0081579C" w:rsidRPr="00BF2F6C">
        <w:t>.1</w:t>
      </w:r>
      <w:r w:rsidR="00146569" w:rsidRPr="00BF2F6C">
        <w:t>.</w:t>
      </w:r>
      <w:r w:rsidR="0081579C" w:rsidRPr="00BF2F6C">
        <w:t xml:space="preserve"> Após a homologação e adjudicação, caso se conclua pela contratação, será firmado Termo de Contrato ou emitido instrumento equivalente. </w:t>
      </w:r>
    </w:p>
    <w:p w14:paraId="4666CF74" w14:textId="1442C69D" w:rsidR="0081579C" w:rsidRPr="00BF2F6C" w:rsidRDefault="001129D5" w:rsidP="00BD4C3E">
      <w:r>
        <w:t>6</w:t>
      </w:r>
      <w:r w:rsidR="0081579C" w:rsidRPr="00BF2F6C">
        <w:t>.2</w:t>
      </w:r>
      <w:r w:rsidR="00146569" w:rsidRPr="00BF2F6C">
        <w:t>.</w:t>
      </w:r>
      <w:r w:rsidR="0081579C" w:rsidRPr="00BF2F6C">
        <w:t xml:space="preserve">  O adjudicatário terá o prazo de 05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Dispensa de Licitação. </w:t>
      </w:r>
    </w:p>
    <w:p w14:paraId="1789D742" w14:textId="4A694E42" w:rsidR="0081579C" w:rsidRPr="00BF2F6C" w:rsidRDefault="001129D5" w:rsidP="000932E9">
      <w:pPr>
        <w:ind w:left="708"/>
      </w:pPr>
      <w:r>
        <w:t>6</w:t>
      </w:r>
      <w:r w:rsidR="0081579C" w:rsidRPr="00BF2F6C">
        <w:t>.2.1</w:t>
      </w:r>
      <w:r w:rsidR="00146569" w:rsidRPr="00BF2F6C">
        <w:t>.</w:t>
      </w:r>
      <w:r w:rsidR="0081579C" w:rsidRPr="00BF2F6C">
        <w:t xml:space="preserve"> O prazo previsto para assinatura do contrato ou aceitação da nota de empenho ou instrumento equivalente poderá ser prorrogado 1 (uma) vez, por igual período, por solicitação justificada do adjudicatário e aceita pela Administração. </w:t>
      </w:r>
    </w:p>
    <w:p w14:paraId="22142EE1" w14:textId="2D7C64B9" w:rsidR="0081579C" w:rsidRPr="00BF2F6C" w:rsidRDefault="001129D5" w:rsidP="00BD4C3E">
      <w:r>
        <w:t>6</w:t>
      </w:r>
      <w:r w:rsidR="0081579C" w:rsidRPr="00BF2F6C">
        <w:t>.3</w:t>
      </w:r>
      <w:r w:rsidR="00146569" w:rsidRPr="00BF2F6C">
        <w:t>.</w:t>
      </w:r>
      <w:r w:rsidR="0081579C" w:rsidRPr="00BF2F6C">
        <w:t xml:space="preserve"> O Aceite da Nota de Empenho ou do instrumento equivalente, emitida à empresa adjudicada, implica no reconhecimento de que: </w:t>
      </w:r>
    </w:p>
    <w:p w14:paraId="50A215A2" w14:textId="25509DBA" w:rsidR="0081579C" w:rsidRPr="00BF2F6C" w:rsidRDefault="001129D5" w:rsidP="000932E9">
      <w:pPr>
        <w:ind w:left="708"/>
      </w:pPr>
      <w:r>
        <w:t>6</w:t>
      </w:r>
      <w:r w:rsidR="0081579C" w:rsidRPr="00BF2F6C">
        <w:t>.3.1</w:t>
      </w:r>
      <w:r w:rsidR="00146569" w:rsidRPr="00BF2F6C">
        <w:t>.</w:t>
      </w:r>
      <w:r w:rsidR="0081579C" w:rsidRPr="00BF2F6C">
        <w:t xml:space="preserve"> </w:t>
      </w:r>
      <w:r w:rsidR="00146569" w:rsidRPr="00BF2F6C">
        <w:t>R</w:t>
      </w:r>
      <w:r w:rsidR="0081579C" w:rsidRPr="00BF2F6C">
        <w:t xml:space="preserve">eferida Nota está substituindo o contrato, aplicando-se à relação de negócios ali estabelecida as disposições da Lei nº 14.133, de 2021, a critério da contratante; </w:t>
      </w:r>
    </w:p>
    <w:p w14:paraId="1234A898" w14:textId="72D4FE64" w:rsidR="0081579C" w:rsidRPr="00BF2F6C" w:rsidRDefault="001129D5" w:rsidP="000932E9">
      <w:pPr>
        <w:ind w:left="708"/>
      </w:pPr>
      <w:r>
        <w:t>6</w:t>
      </w:r>
      <w:r w:rsidR="0081579C" w:rsidRPr="00BF2F6C">
        <w:t>.3.2</w:t>
      </w:r>
      <w:r w:rsidR="00146569" w:rsidRPr="00BF2F6C">
        <w:t>.</w:t>
      </w:r>
      <w:r w:rsidR="0081579C" w:rsidRPr="00BF2F6C">
        <w:t xml:space="preserve"> </w:t>
      </w:r>
      <w:r w:rsidR="00146569" w:rsidRPr="00BF2F6C">
        <w:t>A</w:t>
      </w:r>
      <w:r w:rsidR="0081579C" w:rsidRPr="00BF2F6C">
        <w:t xml:space="preserve"> contratada se vincula à sua proposta e às previsões contidas no Aviso de Contratação Direta e seus anexos; </w:t>
      </w:r>
    </w:p>
    <w:p w14:paraId="788E2F5A" w14:textId="028CDA2A" w:rsidR="0081579C" w:rsidRPr="00BF2F6C" w:rsidRDefault="001129D5" w:rsidP="000932E9">
      <w:pPr>
        <w:ind w:left="708"/>
      </w:pPr>
      <w:r>
        <w:t>6</w:t>
      </w:r>
      <w:r w:rsidR="0081579C" w:rsidRPr="00BF2F6C">
        <w:t>.3.3</w:t>
      </w:r>
      <w:r w:rsidR="00146569" w:rsidRPr="00BF2F6C">
        <w:t>.</w:t>
      </w:r>
      <w:r w:rsidR="0081579C" w:rsidRPr="00BF2F6C">
        <w:t xml:space="preserve"> </w:t>
      </w:r>
      <w:r w:rsidR="00146569" w:rsidRPr="00BF2F6C">
        <w:t>A</w:t>
      </w:r>
      <w:r w:rsidR="0081579C" w:rsidRPr="00BF2F6C">
        <w:t xml:space="preserve"> contratada reconhece que as hipóteses de rescisão são aquelas previstas nos artigos 137 e 138 da Lei nº 14.133/21 e reconhece os direitos da Administração previstos nos artigos 137 a 139 da mesma Lei.</w:t>
      </w:r>
    </w:p>
    <w:p w14:paraId="68B37844" w14:textId="63BD0B75" w:rsidR="0081579C" w:rsidRPr="00BF2F6C" w:rsidRDefault="0081579C" w:rsidP="00BD4C3E">
      <w:r w:rsidRPr="00BF2F6C">
        <w:t xml:space="preserve"> </w:t>
      </w:r>
      <w:r w:rsidR="001129D5">
        <w:t>6</w:t>
      </w:r>
      <w:r w:rsidRPr="00BF2F6C">
        <w:t>.4</w:t>
      </w:r>
      <w:r w:rsidR="00146569" w:rsidRPr="00BF2F6C">
        <w:t>.</w:t>
      </w:r>
      <w:r w:rsidRPr="00BF2F6C">
        <w:t xml:space="preserve"> O prazo de vigência da contratação é de </w:t>
      </w:r>
      <w:r w:rsidR="000736C4">
        <w:t>12</w:t>
      </w:r>
      <w:r w:rsidRPr="00BF2F6C">
        <w:t xml:space="preserve"> </w:t>
      </w:r>
      <w:r w:rsidR="00146569" w:rsidRPr="00BF2F6C">
        <w:t>(</w:t>
      </w:r>
      <w:r w:rsidR="000736C4">
        <w:t>doze</w:t>
      </w:r>
      <w:r w:rsidR="00146569" w:rsidRPr="00BF2F6C">
        <w:t xml:space="preserve">) meses, </w:t>
      </w:r>
      <w:r w:rsidRPr="00BF2F6C">
        <w:t>prorrogáveis conforme previsão nos anexos a este Aviso de Dispensa de Licitação.</w:t>
      </w:r>
    </w:p>
    <w:p w14:paraId="4586A7CC" w14:textId="0DB4F936" w:rsidR="0081579C" w:rsidRPr="00BF2F6C" w:rsidRDefault="001129D5" w:rsidP="00BD4C3E">
      <w:r>
        <w:lastRenderedPageBreak/>
        <w:t>6</w:t>
      </w:r>
      <w:r w:rsidR="0081579C" w:rsidRPr="00BF2F6C">
        <w:t>.5</w:t>
      </w:r>
      <w:r w:rsidR="00146569" w:rsidRPr="00BF2F6C">
        <w:t>.</w:t>
      </w:r>
      <w:r w:rsidR="0081579C" w:rsidRPr="00BF2F6C">
        <w:t xml:space="preserve"> Na assinatura do contrato ou do instrumento equivalente será exigida a comprovação das condições de habilitação e contratação consignadas neste aviso, que deverão ser mantidas pelo fornecedor durante a vigência do contrato.</w:t>
      </w:r>
    </w:p>
    <w:p w14:paraId="0449BD16" w14:textId="77777777" w:rsidR="000932E9" w:rsidRDefault="000932E9" w:rsidP="00BD4C3E"/>
    <w:tbl>
      <w:tblPr>
        <w:tblStyle w:val="Tabelacomgrade"/>
        <w:tblW w:w="0" w:type="auto"/>
        <w:tblLook w:val="04A0" w:firstRow="1" w:lastRow="0" w:firstColumn="1" w:lastColumn="0" w:noHBand="0" w:noVBand="1"/>
      </w:tblPr>
      <w:tblGrid>
        <w:gridCol w:w="10456"/>
      </w:tblGrid>
      <w:tr w:rsidR="0081579C" w14:paraId="1B4D45FA" w14:textId="77777777" w:rsidTr="0081579C">
        <w:tc>
          <w:tcPr>
            <w:tcW w:w="10456" w:type="dxa"/>
            <w:shd w:val="clear" w:color="auto" w:fill="FFCD04"/>
            <w:vAlign w:val="center"/>
          </w:tcPr>
          <w:p w14:paraId="17FE8BFE" w14:textId="29E48843" w:rsidR="0081579C" w:rsidRPr="0081579C" w:rsidRDefault="0081579C" w:rsidP="0081579C">
            <w:pPr>
              <w:jc w:val="center"/>
              <w:rPr>
                <w:b/>
                <w:bCs/>
              </w:rPr>
            </w:pPr>
            <w:r w:rsidRPr="0081579C">
              <w:rPr>
                <w:b/>
                <w:bCs/>
              </w:rPr>
              <w:t xml:space="preserve">SEÇÃO </w:t>
            </w:r>
            <w:r w:rsidR="00773352">
              <w:rPr>
                <w:b/>
                <w:bCs/>
              </w:rPr>
              <w:t xml:space="preserve">VII </w:t>
            </w:r>
            <w:r w:rsidR="00773352" w:rsidRPr="0081579C">
              <w:rPr>
                <w:b/>
                <w:bCs/>
              </w:rPr>
              <w:t>–</w:t>
            </w:r>
            <w:r w:rsidRPr="0081579C">
              <w:rPr>
                <w:b/>
                <w:bCs/>
              </w:rPr>
              <w:t xml:space="preserve"> SANÇÕES</w:t>
            </w:r>
          </w:p>
        </w:tc>
      </w:tr>
    </w:tbl>
    <w:p w14:paraId="010073B5" w14:textId="77777777" w:rsidR="0081579C" w:rsidRDefault="0081579C" w:rsidP="00BD4C3E"/>
    <w:p w14:paraId="4EA1C9C7" w14:textId="0B9B72CD" w:rsidR="0081579C" w:rsidRPr="00BF2F6C" w:rsidRDefault="001129D5" w:rsidP="00BD4C3E">
      <w:r>
        <w:t>7</w:t>
      </w:r>
      <w:r w:rsidR="0081579C" w:rsidRPr="00BF2F6C">
        <w:t>.1</w:t>
      </w:r>
      <w:r w:rsidR="00146569" w:rsidRPr="00BF2F6C">
        <w:t>.</w:t>
      </w:r>
      <w:r w:rsidR="0081579C" w:rsidRPr="00BF2F6C">
        <w:t xml:space="preserve"> Comete infração administrativa o fornecedor que cometer quaisquer das infrações previstas no art. 155 da Lei nº 14.133, de 2021, quais sejam: </w:t>
      </w:r>
    </w:p>
    <w:p w14:paraId="73E98E1B" w14:textId="58FE893C" w:rsidR="0081579C" w:rsidRPr="00BF2F6C" w:rsidRDefault="001129D5" w:rsidP="00E377C9">
      <w:pPr>
        <w:ind w:firstLine="708"/>
      </w:pPr>
      <w:r>
        <w:t>7</w:t>
      </w:r>
      <w:r w:rsidR="0081579C" w:rsidRPr="00BF2F6C">
        <w:t>.1.1</w:t>
      </w:r>
      <w:r w:rsidR="00146569" w:rsidRPr="00BF2F6C">
        <w:t>.</w:t>
      </w:r>
      <w:r w:rsidR="0081579C" w:rsidRPr="00BF2F6C">
        <w:t xml:space="preserve"> dar causa à inexecução parcial do contrato; </w:t>
      </w:r>
    </w:p>
    <w:p w14:paraId="59DB633C" w14:textId="33197E16" w:rsidR="0081579C" w:rsidRPr="00BF2F6C" w:rsidRDefault="001129D5" w:rsidP="00E377C9">
      <w:pPr>
        <w:ind w:left="708"/>
      </w:pPr>
      <w:r>
        <w:t>7</w:t>
      </w:r>
      <w:r w:rsidR="0081579C" w:rsidRPr="00BF2F6C">
        <w:t>.1.2</w:t>
      </w:r>
      <w:r w:rsidR="00146569" w:rsidRPr="00BF2F6C">
        <w:t xml:space="preserve">. </w:t>
      </w:r>
      <w:r w:rsidR="0081579C" w:rsidRPr="00BF2F6C">
        <w:t xml:space="preserve">dar causa à inexecução parcial do contrato que cause grave dano à Administração, ao funcionamento dos serviços públicos ou ao interesse coletivo; </w:t>
      </w:r>
    </w:p>
    <w:p w14:paraId="115080A9" w14:textId="44DAA6DC" w:rsidR="0081579C" w:rsidRPr="00BF2F6C" w:rsidRDefault="001129D5" w:rsidP="00E377C9">
      <w:pPr>
        <w:ind w:firstLine="708"/>
      </w:pPr>
      <w:r>
        <w:t>7</w:t>
      </w:r>
      <w:r w:rsidR="0081579C" w:rsidRPr="00BF2F6C">
        <w:t>.1.3</w:t>
      </w:r>
      <w:r w:rsidR="00146569" w:rsidRPr="00BF2F6C">
        <w:t xml:space="preserve">. </w:t>
      </w:r>
      <w:r w:rsidR="0081579C" w:rsidRPr="00BF2F6C">
        <w:t xml:space="preserve"> dar causa à inexecução total do contrato; </w:t>
      </w:r>
    </w:p>
    <w:p w14:paraId="223B1A56" w14:textId="1B746B85" w:rsidR="0081579C" w:rsidRPr="00BF2F6C" w:rsidRDefault="001129D5" w:rsidP="00E377C9">
      <w:pPr>
        <w:ind w:firstLine="708"/>
      </w:pPr>
      <w:r>
        <w:t>7</w:t>
      </w:r>
      <w:r w:rsidR="0081579C" w:rsidRPr="00BF2F6C">
        <w:t>.1.4</w:t>
      </w:r>
      <w:r w:rsidR="00146569" w:rsidRPr="00BF2F6C">
        <w:t>.</w:t>
      </w:r>
      <w:r w:rsidR="0081579C" w:rsidRPr="00BF2F6C">
        <w:t xml:space="preserve"> deixar de entregar a documentação exigida para o certame; </w:t>
      </w:r>
    </w:p>
    <w:p w14:paraId="283D2D6C" w14:textId="23CE835E" w:rsidR="0081579C" w:rsidRPr="00BF2F6C" w:rsidRDefault="001129D5" w:rsidP="00E377C9">
      <w:pPr>
        <w:ind w:firstLine="708"/>
      </w:pPr>
      <w:r>
        <w:t>7</w:t>
      </w:r>
      <w:r w:rsidR="0081579C" w:rsidRPr="00BF2F6C">
        <w:t>.1.5</w:t>
      </w:r>
      <w:r w:rsidR="00146569" w:rsidRPr="00BF2F6C">
        <w:t>.</w:t>
      </w:r>
      <w:r w:rsidR="0081579C" w:rsidRPr="00BF2F6C">
        <w:t xml:space="preserve"> não manter a proposta, salvo em decorrência de fato superveniente devidamente justificado; </w:t>
      </w:r>
    </w:p>
    <w:p w14:paraId="17B4F5C7" w14:textId="43E9EE3D" w:rsidR="0081579C" w:rsidRPr="00BF2F6C" w:rsidRDefault="001129D5" w:rsidP="00E377C9">
      <w:pPr>
        <w:ind w:left="708"/>
      </w:pPr>
      <w:r>
        <w:t>7</w:t>
      </w:r>
      <w:r w:rsidR="0081579C" w:rsidRPr="00BF2F6C">
        <w:t>.1.6</w:t>
      </w:r>
      <w:r w:rsidR="00146569" w:rsidRPr="00BF2F6C">
        <w:t>.</w:t>
      </w:r>
      <w:r w:rsidR="0081579C" w:rsidRPr="00BF2F6C">
        <w:t xml:space="preserve"> não celebrar o contrato ou não entregar a documentação exigida para a contratação, quando convocado dentro do prazo de validade de sua proposta; </w:t>
      </w:r>
    </w:p>
    <w:p w14:paraId="73E34973" w14:textId="4E4B3F3E" w:rsidR="00E377C9" w:rsidRPr="00BF2F6C" w:rsidRDefault="001129D5" w:rsidP="00E377C9">
      <w:pPr>
        <w:ind w:left="708"/>
      </w:pPr>
      <w:r>
        <w:t>7</w:t>
      </w:r>
      <w:r w:rsidR="0081579C" w:rsidRPr="00BF2F6C">
        <w:t>.1.7</w:t>
      </w:r>
      <w:r w:rsidR="00146569" w:rsidRPr="00BF2F6C">
        <w:t>.</w:t>
      </w:r>
      <w:r w:rsidR="0081579C" w:rsidRPr="00BF2F6C">
        <w:t xml:space="preserve"> ensejar o retardamento da execução ou da entrega do objeto da licitação sem motivo justificado; </w:t>
      </w:r>
    </w:p>
    <w:p w14:paraId="4BE55301" w14:textId="42B95EFB" w:rsidR="0081579C" w:rsidRPr="00BF2F6C" w:rsidRDefault="001129D5" w:rsidP="00E377C9">
      <w:pPr>
        <w:ind w:left="708"/>
      </w:pPr>
      <w:r>
        <w:t>7</w:t>
      </w:r>
      <w:r w:rsidR="0081579C" w:rsidRPr="00BF2F6C">
        <w:t>.1.8</w:t>
      </w:r>
      <w:r w:rsidR="00146569" w:rsidRPr="00BF2F6C">
        <w:t>.</w:t>
      </w:r>
      <w:r w:rsidR="0081579C" w:rsidRPr="00BF2F6C">
        <w:t xml:space="preserve"> apresentar declaração ou documentação falsa exigida para o certame ou prestar declaração falsa durante a dispensa eletrônica ou a execução do contrato; </w:t>
      </w:r>
    </w:p>
    <w:p w14:paraId="195A99AC" w14:textId="5BB86CEF" w:rsidR="0081579C" w:rsidRPr="00BF2F6C" w:rsidRDefault="001129D5" w:rsidP="00E377C9">
      <w:pPr>
        <w:ind w:firstLine="708"/>
      </w:pPr>
      <w:r>
        <w:t>7</w:t>
      </w:r>
      <w:r w:rsidR="0081579C" w:rsidRPr="00BF2F6C">
        <w:t>.1.9</w:t>
      </w:r>
      <w:r w:rsidR="00146569" w:rsidRPr="00BF2F6C">
        <w:t xml:space="preserve">. </w:t>
      </w:r>
      <w:r w:rsidR="0081579C" w:rsidRPr="00BF2F6C">
        <w:t>fraudar a dispensa eletrônica ou praticar ato fraudulento na execução do contrato;</w:t>
      </w:r>
    </w:p>
    <w:p w14:paraId="22209A6A" w14:textId="77283BF1" w:rsidR="0081579C" w:rsidRPr="00BF2F6C" w:rsidRDefault="001129D5" w:rsidP="00E377C9">
      <w:pPr>
        <w:ind w:firstLine="708"/>
      </w:pPr>
      <w:r>
        <w:t>7</w:t>
      </w:r>
      <w:r w:rsidR="0081579C" w:rsidRPr="00BF2F6C">
        <w:t>.1.10</w:t>
      </w:r>
      <w:r w:rsidR="00146569" w:rsidRPr="00BF2F6C">
        <w:t>.</w:t>
      </w:r>
      <w:r w:rsidR="0081579C" w:rsidRPr="00BF2F6C">
        <w:t xml:space="preserve"> comportar-se de modo inidôneo ou cometer fraude de qualquer natureza; </w:t>
      </w:r>
    </w:p>
    <w:p w14:paraId="7ADA4838" w14:textId="0A8EFB3B" w:rsidR="0081579C" w:rsidRPr="00BF2F6C" w:rsidRDefault="001129D5" w:rsidP="00E377C9">
      <w:pPr>
        <w:ind w:left="1416"/>
      </w:pPr>
      <w:r>
        <w:t>7</w:t>
      </w:r>
      <w:r w:rsidR="0081579C" w:rsidRPr="00BF2F6C">
        <w:t>.1.10.1</w:t>
      </w:r>
      <w:r w:rsidR="00146569" w:rsidRPr="00BF2F6C">
        <w:t>.</w:t>
      </w:r>
      <w:r w:rsidR="0081579C" w:rsidRPr="00BF2F6C">
        <w:t xml:space="preserve"> </w:t>
      </w:r>
      <w:r w:rsidR="00146569" w:rsidRPr="00BF2F6C">
        <w:t>c</w:t>
      </w:r>
      <w:r w:rsidR="0081579C" w:rsidRPr="00BF2F6C">
        <w:t xml:space="preserve">onsidera-se comportamento inidôneo, entre outros, a declaração falsa quanto às condições de participação, quanto ao enquadramento como ME/EPP ou o conluio entre os fornecedores, em qualquer momento da dispensa, mesmo após o encerramento da fase de lances. </w:t>
      </w:r>
    </w:p>
    <w:p w14:paraId="423A9991" w14:textId="426758F2" w:rsidR="0081579C" w:rsidRPr="00BF2F6C" w:rsidRDefault="001129D5" w:rsidP="00E377C9">
      <w:pPr>
        <w:ind w:firstLine="708"/>
      </w:pPr>
      <w:r>
        <w:t>7</w:t>
      </w:r>
      <w:r w:rsidR="0081579C" w:rsidRPr="00BF2F6C">
        <w:t>.1.11</w:t>
      </w:r>
      <w:r w:rsidR="00146569" w:rsidRPr="00BF2F6C">
        <w:t>.</w:t>
      </w:r>
      <w:r w:rsidR="0081579C" w:rsidRPr="00BF2F6C">
        <w:t xml:space="preserve"> praticar atos ilícitos com vistas a frustrar os objetivos deste certame.</w:t>
      </w:r>
    </w:p>
    <w:p w14:paraId="625B188B" w14:textId="5F4B6930" w:rsidR="0081579C" w:rsidRPr="00BF2F6C" w:rsidRDefault="001129D5" w:rsidP="00E377C9">
      <w:pPr>
        <w:ind w:firstLine="708"/>
      </w:pPr>
      <w:r>
        <w:t>7</w:t>
      </w:r>
      <w:r w:rsidR="0081579C" w:rsidRPr="00BF2F6C">
        <w:t>.1.12</w:t>
      </w:r>
      <w:r w:rsidR="00146569" w:rsidRPr="00BF2F6C">
        <w:t>.</w:t>
      </w:r>
      <w:r w:rsidR="0081579C" w:rsidRPr="00BF2F6C">
        <w:t xml:space="preserve"> praticar ato lesivo previsto no art. 5º da Lei nº 12.846, de 1º de agosto de 2013.</w:t>
      </w:r>
    </w:p>
    <w:p w14:paraId="6BE307CF" w14:textId="4103C23B" w:rsidR="001F6ACD" w:rsidRPr="00BF2F6C" w:rsidRDefault="001129D5" w:rsidP="00BD4C3E">
      <w:r>
        <w:t>7</w:t>
      </w:r>
      <w:r w:rsidR="001F6ACD" w:rsidRPr="00BF2F6C">
        <w:t>.2</w:t>
      </w:r>
      <w:r w:rsidR="0026203E" w:rsidRPr="00BF2F6C">
        <w:t>.</w:t>
      </w:r>
      <w:r w:rsidR="001F6ACD" w:rsidRPr="00BF2F6C">
        <w:t xml:space="preserve"> </w:t>
      </w:r>
      <w:r w:rsidR="00146569" w:rsidRPr="00BF2F6C">
        <w:t>o</w:t>
      </w:r>
      <w:r w:rsidR="001F6ACD" w:rsidRPr="00BF2F6C">
        <w:t xml:space="preserve"> fornecedor que cometer qualquer das infrações discriminadas nos subitens anteriores ficará sujeito, sem prejuízo da responsabilidade civil e criminal, às seguintes sanções: </w:t>
      </w:r>
    </w:p>
    <w:p w14:paraId="2F9D3925" w14:textId="77777777" w:rsidR="00E377C9" w:rsidRPr="00BF2F6C" w:rsidRDefault="00E377C9" w:rsidP="00BD4C3E"/>
    <w:p w14:paraId="0991DBCB" w14:textId="77777777" w:rsidR="001F6ACD" w:rsidRPr="00BF2F6C" w:rsidRDefault="001F6ACD" w:rsidP="00E377C9">
      <w:pPr>
        <w:ind w:left="708"/>
      </w:pPr>
      <w:r w:rsidRPr="00BF2F6C">
        <w:lastRenderedPageBreak/>
        <w:t xml:space="preserve">a) Advertência pela falta do subitem 8.1.1 deste Aviso de Contratação Direta, quando não se justificar a imposição de penalidade mais grave; </w:t>
      </w:r>
    </w:p>
    <w:p w14:paraId="75CD268D" w14:textId="77777777" w:rsidR="001F6ACD" w:rsidRPr="00BF2F6C" w:rsidRDefault="001F6ACD" w:rsidP="00E377C9">
      <w:pPr>
        <w:ind w:left="708"/>
      </w:pPr>
      <w:r w:rsidRPr="00BF2F6C">
        <w:t xml:space="preserve">b) Multa de 10% (dez por cento) sobre o valor estimado do(s) item(s) prejudicado(s) pela conduta do fornecedor, por qualquer das infrações dos subitens 8.1.1 a 8.1.12; </w:t>
      </w:r>
    </w:p>
    <w:p w14:paraId="3FD27510" w14:textId="77777777" w:rsidR="001F6ACD" w:rsidRPr="00BF2F6C" w:rsidRDefault="001F6ACD" w:rsidP="00E377C9">
      <w:pPr>
        <w:ind w:left="708"/>
      </w:pPr>
      <w:r w:rsidRPr="00BF2F6C">
        <w:t xml:space="preserve">c) Impedimento de licitar e contratar no âmbito da Administração Pública direta e indireta do ente federativo que tiver aplicado a sanção, pelo prazo máximo de 3 (três) anos, nos casos dos subitens 8.1.2 a 8.1.7 deste Aviso de Dispensa de Licitação, quando não se justificar a imposição de penalidade mais grave; </w:t>
      </w:r>
    </w:p>
    <w:p w14:paraId="7C38265C" w14:textId="77777777" w:rsidR="001F6ACD" w:rsidRPr="00BF2F6C" w:rsidRDefault="001F6ACD" w:rsidP="00E377C9">
      <w:pPr>
        <w:ind w:left="708"/>
      </w:pPr>
      <w:r w:rsidRPr="00BF2F6C">
        <w:t xml:space="preserve">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 </w:t>
      </w:r>
    </w:p>
    <w:p w14:paraId="28F78612" w14:textId="77777777" w:rsidR="00E377C9" w:rsidRPr="00BF2F6C" w:rsidRDefault="00E377C9" w:rsidP="00E377C9">
      <w:pPr>
        <w:ind w:left="708"/>
      </w:pPr>
    </w:p>
    <w:p w14:paraId="0D551592" w14:textId="3C2C59ED" w:rsidR="005B28DA" w:rsidRPr="00BF2F6C" w:rsidRDefault="001129D5" w:rsidP="00BD4C3E">
      <w:r>
        <w:t>7</w:t>
      </w:r>
      <w:r w:rsidR="001F6ACD" w:rsidRPr="00BF2F6C">
        <w:t>.3</w:t>
      </w:r>
      <w:r w:rsidR="0026203E" w:rsidRPr="00BF2F6C">
        <w:t>.</w:t>
      </w:r>
      <w:r w:rsidR="001F6ACD" w:rsidRPr="00BF2F6C">
        <w:t xml:space="preserve"> </w:t>
      </w:r>
      <w:r w:rsidR="0026203E" w:rsidRPr="00BF2F6C">
        <w:t>n</w:t>
      </w:r>
      <w:r w:rsidR="001F6ACD" w:rsidRPr="00BF2F6C">
        <w:t xml:space="preserve">a aplicação das sanções serão considerados: </w:t>
      </w:r>
    </w:p>
    <w:p w14:paraId="4F3793EB" w14:textId="0E6AA39A" w:rsidR="001F6ACD" w:rsidRPr="00BF2F6C" w:rsidRDefault="001129D5" w:rsidP="00E377C9">
      <w:pPr>
        <w:ind w:firstLine="708"/>
      </w:pPr>
      <w:r>
        <w:t>7</w:t>
      </w:r>
      <w:r w:rsidR="001F6ACD" w:rsidRPr="00BF2F6C">
        <w:t xml:space="preserve">.3.1. a natureza e a gravidade da infração cometida; </w:t>
      </w:r>
    </w:p>
    <w:p w14:paraId="075CA8B9" w14:textId="71833236" w:rsidR="001F6ACD" w:rsidRPr="00BF2F6C" w:rsidRDefault="001129D5" w:rsidP="00E377C9">
      <w:pPr>
        <w:ind w:firstLine="708"/>
      </w:pPr>
      <w:r>
        <w:t>7</w:t>
      </w:r>
      <w:r w:rsidR="001F6ACD" w:rsidRPr="00BF2F6C">
        <w:t>.3.2</w:t>
      </w:r>
      <w:r w:rsidR="0026203E" w:rsidRPr="00BF2F6C">
        <w:t>.</w:t>
      </w:r>
      <w:r w:rsidR="001F6ACD" w:rsidRPr="00BF2F6C">
        <w:t xml:space="preserve"> as peculiaridades do caso concreto; </w:t>
      </w:r>
    </w:p>
    <w:p w14:paraId="7E394B2D" w14:textId="5C06B43A" w:rsidR="001F6ACD" w:rsidRPr="00BF2F6C" w:rsidRDefault="001129D5" w:rsidP="00E377C9">
      <w:pPr>
        <w:ind w:firstLine="708"/>
      </w:pPr>
      <w:r>
        <w:t>7</w:t>
      </w:r>
      <w:r w:rsidR="001F6ACD" w:rsidRPr="00BF2F6C">
        <w:t>.3.3</w:t>
      </w:r>
      <w:r w:rsidR="0026203E" w:rsidRPr="00BF2F6C">
        <w:t>.</w:t>
      </w:r>
      <w:r w:rsidR="001F6ACD" w:rsidRPr="00BF2F6C">
        <w:t xml:space="preserve"> as circunstâncias agravantes ou atenuantes; </w:t>
      </w:r>
    </w:p>
    <w:p w14:paraId="3CF68F4C" w14:textId="256109EA" w:rsidR="001F6ACD" w:rsidRPr="00BF2F6C" w:rsidRDefault="001129D5" w:rsidP="00E377C9">
      <w:pPr>
        <w:ind w:firstLine="708"/>
      </w:pPr>
      <w:r>
        <w:t>7</w:t>
      </w:r>
      <w:r w:rsidR="001F6ACD" w:rsidRPr="00BF2F6C">
        <w:t>.3.4</w:t>
      </w:r>
      <w:r w:rsidR="0026203E" w:rsidRPr="00BF2F6C">
        <w:t xml:space="preserve">. </w:t>
      </w:r>
      <w:r w:rsidR="001F6ACD" w:rsidRPr="00BF2F6C">
        <w:t xml:space="preserve">os danos que dela provierem para a Administração Pública; </w:t>
      </w:r>
    </w:p>
    <w:p w14:paraId="201854FD" w14:textId="466F4B55" w:rsidR="001F6ACD" w:rsidRPr="00BF2F6C" w:rsidRDefault="001129D5" w:rsidP="00E377C9">
      <w:pPr>
        <w:ind w:left="708"/>
      </w:pPr>
      <w:r>
        <w:t>7</w:t>
      </w:r>
      <w:r w:rsidR="001F6ACD" w:rsidRPr="00BF2F6C">
        <w:t>.3.5</w:t>
      </w:r>
      <w:r w:rsidR="0026203E" w:rsidRPr="00BF2F6C">
        <w:t>.</w:t>
      </w:r>
      <w:r w:rsidR="001F6ACD" w:rsidRPr="00BF2F6C">
        <w:t xml:space="preserve"> a implantação ou o aperfeiçoamento de programa de integridade, conforme normas e orientações dos órgãos de controle. </w:t>
      </w:r>
    </w:p>
    <w:p w14:paraId="580400F1" w14:textId="2A8D3BA2" w:rsidR="001F6ACD" w:rsidRPr="00BF2F6C" w:rsidRDefault="001129D5" w:rsidP="00BD4C3E">
      <w:r>
        <w:t>7</w:t>
      </w:r>
      <w:r w:rsidR="001F6ACD" w:rsidRPr="00BF2F6C">
        <w:t>.4</w:t>
      </w:r>
      <w:r w:rsidR="0026203E" w:rsidRPr="00BF2F6C">
        <w:t>.</w:t>
      </w:r>
      <w:r w:rsidR="001F6ACD" w:rsidRPr="00BF2F6C">
        <w:t xml:space="preserve"> </w:t>
      </w:r>
      <w:r w:rsidR="0026203E" w:rsidRPr="00BF2F6C">
        <w:t>s</w:t>
      </w:r>
      <w:r w:rsidR="001F6ACD" w:rsidRPr="00BF2F6C">
        <w:t xml:space="preserve">e a multa aplicada e as indenizações cabíveis forem superiores ao valor de pagamento eventualmente devido pela Administração ao contratado, além da perda desse valor, a diferença será descontada da garantia prestada ou será cobrada judicialmente. </w:t>
      </w:r>
    </w:p>
    <w:p w14:paraId="4454A5B3" w14:textId="29249586" w:rsidR="001F6ACD" w:rsidRPr="00BF2F6C" w:rsidRDefault="001129D5" w:rsidP="00BD4C3E">
      <w:r>
        <w:t>7</w:t>
      </w:r>
      <w:r w:rsidR="001F6ACD" w:rsidRPr="00BF2F6C">
        <w:t>.5</w:t>
      </w:r>
      <w:r w:rsidR="0026203E" w:rsidRPr="00BF2F6C">
        <w:t>.</w:t>
      </w:r>
      <w:r w:rsidR="001F6ACD" w:rsidRPr="00BF2F6C">
        <w:t xml:space="preserve"> </w:t>
      </w:r>
      <w:r w:rsidR="0026203E" w:rsidRPr="00BF2F6C">
        <w:t>a</w:t>
      </w:r>
      <w:r w:rsidR="001F6ACD" w:rsidRPr="00BF2F6C">
        <w:t xml:space="preserve"> aplicação das sanções previstas neste Aviso de Dispensa de Licitação, em hipótese alguma, a obrigação de reparação integral do dano causado à Administração Pública.</w:t>
      </w:r>
    </w:p>
    <w:p w14:paraId="533B657C" w14:textId="504B3F59" w:rsidR="001F6ACD" w:rsidRPr="00BF2F6C" w:rsidRDefault="001129D5" w:rsidP="00BD4C3E">
      <w:r>
        <w:t>7</w:t>
      </w:r>
      <w:r w:rsidR="001F6ACD" w:rsidRPr="00BF2F6C">
        <w:t>.6</w:t>
      </w:r>
      <w:r w:rsidR="0026203E" w:rsidRPr="00BF2F6C">
        <w:t>.</w:t>
      </w:r>
      <w:r w:rsidR="001F6ACD" w:rsidRPr="00BF2F6C">
        <w:t xml:space="preserve"> </w:t>
      </w:r>
      <w:r w:rsidR="0026203E" w:rsidRPr="00BF2F6C">
        <w:t>a</w:t>
      </w:r>
      <w:r w:rsidR="001F6ACD" w:rsidRPr="00BF2F6C">
        <w:t xml:space="preserve"> penalidade de multa pode ser aplicada cumulativamente com as demais sanções. </w:t>
      </w:r>
    </w:p>
    <w:p w14:paraId="64CEB60C" w14:textId="6F5CDB84" w:rsidR="00587DD0" w:rsidRPr="00BF2F6C" w:rsidRDefault="001129D5" w:rsidP="00BD4C3E">
      <w:r>
        <w:t>7</w:t>
      </w:r>
      <w:r w:rsidR="001F6ACD" w:rsidRPr="00BF2F6C">
        <w:t>.7</w:t>
      </w:r>
      <w:r w:rsidR="0026203E" w:rsidRPr="00BF2F6C">
        <w:t>.</w:t>
      </w:r>
      <w:r w:rsidR="001F6ACD" w:rsidRPr="00BF2F6C">
        <w:t xml:space="preserve"> </w:t>
      </w:r>
      <w:r w:rsidR="0026203E" w:rsidRPr="00BF2F6C">
        <w:t>s</w:t>
      </w:r>
      <w:r w:rsidR="001F6ACD" w:rsidRPr="00BF2F6C">
        <w:t xml:space="preserve">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22BEA95" w14:textId="36596A3F" w:rsidR="001F6ACD" w:rsidRPr="00BF2F6C" w:rsidRDefault="001129D5" w:rsidP="00BD4C3E">
      <w:r>
        <w:lastRenderedPageBreak/>
        <w:t>7</w:t>
      </w:r>
      <w:r w:rsidR="001F6ACD" w:rsidRPr="00BF2F6C">
        <w:t>.8</w:t>
      </w:r>
      <w:r w:rsidR="0026203E" w:rsidRPr="00BF2F6C">
        <w:t>.</w:t>
      </w:r>
      <w:r w:rsidR="001F6ACD" w:rsidRPr="00BF2F6C">
        <w:t xml:space="preserve"> </w:t>
      </w:r>
      <w:r w:rsidR="0026203E" w:rsidRPr="00BF2F6C">
        <w:t>a</w:t>
      </w:r>
      <w:r w:rsidR="001F6ACD" w:rsidRPr="00BF2F6C">
        <w:t xml:space="preserve"> apuração e o julgamento das demais infrações administrativas não consideradas como ato lesivo à Administração Pública nacional ou estrangeira nos termos da Lei nº 12.846, de 1º de agosto de 2013, seguirão seu rito normal na unidade administrativa. </w:t>
      </w:r>
    </w:p>
    <w:p w14:paraId="55D98F47" w14:textId="02BD1AE6" w:rsidR="001F6ACD" w:rsidRPr="00BF2F6C" w:rsidRDefault="001129D5" w:rsidP="00BD4C3E">
      <w:r>
        <w:t>7</w:t>
      </w:r>
      <w:r w:rsidR="001F6ACD" w:rsidRPr="00BF2F6C">
        <w:t>.9</w:t>
      </w:r>
      <w:r w:rsidR="0026203E" w:rsidRPr="00BF2F6C">
        <w:t>. o</w:t>
      </w:r>
      <w:r w:rsidR="001F6ACD" w:rsidRPr="00BF2F6C">
        <w:t xml:space="preserve">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8A25160" w14:textId="23B6F3A9" w:rsidR="001F6ACD" w:rsidRPr="00BF2F6C" w:rsidRDefault="001129D5" w:rsidP="00BD4C3E">
      <w:r>
        <w:t>7</w:t>
      </w:r>
      <w:r w:rsidR="001F6ACD" w:rsidRPr="00BF2F6C">
        <w:t>.10</w:t>
      </w:r>
      <w:r w:rsidR="0026203E" w:rsidRPr="00BF2F6C">
        <w:t xml:space="preserve">. a </w:t>
      </w:r>
      <w:r w:rsidR="001F6ACD" w:rsidRPr="00BF2F6C">
        <w:t xml:space="preserve">aplicação de qualquer das penalidades previstas realizar-se-á em processo administrativo que assegurará o contraditório e a ampla defesa ao fornecedor/adjudicatário, observando-se o procedimento previsto na Lei nº 14.133, de 2021. </w:t>
      </w:r>
    </w:p>
    <w:p w14:paraId="2927562A" w14:textId="09974B87" w:rsidR="005D039F" w:rsidRDefault="001129D5" w:rsidP="00BD4C3E">
      <w:r>
        <w:t>7</w:t>
      </w:r>
      <w:r w:rsidR="001F6ACD" w:rsidRPr="00BF2F6C">
        <w:t>.11</w:t>
      </w:r>
      <w:r w:rsidR="0026203E" w:rsidRPr="00BF2F6C">
        <w:t xml:space="preserve">. as </w:t>
      </w:r>
      <w:r w:rsidR="001F6ACD" w:rsidRPr="00BF2F6C">
        <w:t>sanções por atos p</w:t>
      </w:r>
      <w:r w:rsidR="001F6ACD">
        <w:t>raticados no decorrer da contratação estão previstas nos anexos a este Aviso.</w:t>
      </w:r>
    </w:p>
    <w:p w14:paraId="1E2ECB2D" w14:textId="77777777" w:rsidR="00E377C9" w:rsidRDefault="00E377C9" w:rsidP="00BD4C3E"/>
    <w:tbl>
      <w:tblPr>
        <w:tblStyle w:val="Tabelacomgrade"/>
        <w:tblW w:w="0" w:type="auto"/>
        <w:tblLook w:val="04A0" w:firstRow="1" w:lastRow="0" w:firstColumn="1" w:lastColumn="0" w:noHBand="0" w:noVBand="1"/>
      </w:tblPr>
      <w:tblGrid>
        <w:gridCol w:w="10456"/>
      </w:tblGrid>
      <w:tr w:rsidR="001F6ACD" w14:paraId="29B81CA2" w14:textId="77777777" w:rsidTr="00DA30B9">
        <w:tc>
          <w:tcPr>
            <w:tcW w:w="10456" w:type="dxa"/>
            <w:shd w:val="clear" w:color="auto" w:fill="FFCD04"/>
            <w:vAlign w:val="center"/>
          </w:tcPr>
          <w:p w14:paraId="3F1F2AC2" w14:textId="21FFE936" w:rsidR="001F6ACD" w:rsidRPr="001F6ACD" w:rsidRDefault="001F6ACD" w:rsidP="001F6ACD">
            <w:pPr>
              <w:jc w:val="center"/>
              <w:rPr>
                <w:b/>
                <w:bCs/>
              </w:rPr>
            </w:pPr>
            <w:r w:rsidRPr="001F6ACD">
              <w:rPr>
                <w:b/>
                <w:bCs/>
              </w:rPr>
              <w:t xml:space="preserve">SEÇÃO </w:t>
            </w:r>
            <w:r w:rsidR="00773352">
              <w:rPr>
                <w:b/>
                <w:bCs/>
              </w:rPr>
              <w:t xml:space="preserve">VIII </w:t>
            </w:r>
            <w:r w:rsidR="00773352" w:rsidRPr="001F6ACD">
              <w:rPr>
                <w:b/>
                <w:bCs/>
              </w:rPr>
              <w:t>–</w:t>
            </w:r>
            <w:r w:rsidRPr="001F6ACD">
              <w:rPr>
                <w:b/>
                <w:bCs/>
              </w:rPr>
              <w:t xml:space="preserve"> DAS DISPOSIÇÕES GERAIS</w:t>
            </w:r>
          </w:p>
        </w:tc>
      </w:tr>
    </w:tbl>
    <w:p w14:paraId="758A28D1" w14:textId="77777777" w:rsidR="00DA30B9" w:rsidRDefault="00DA30B9" w:rsidP="00BD4C3E">
      <w:pPr>
        <w:rPr>
          <w:b/>
          <w:bCs/>
        </w:rPr>
      </w:pPr>
    </w:p>
    <w:p w14:paraId="2CE651EE" w14:textId="5E32258B" w:rsidR="00DA30B9" w:rsidRDefault="001129D5" w:rsidP="00BD4C3E">
      <w:r>
        <w:t>8</w:t>
      </w:r>
      <w:r w:rsidR="00DA30B9" w:rsidRPr="00BF2F6C">
        <w:t>.1</w:t>
      </w:r>
      <w:r w:rsidR="0026203E" w:rsidRPr="00BF2F6C">
        <w:t>.</w:t>
      </w:r>
      <w:r w:rsidR="00DA30B9">
        <w:t xml:space="preserve"> O procedimento será divulgado </w:t>
      </w:r>
      <w:hyperlink r:id="rId17" w:history="1">
        <w:r w:rsidR="009F00C0" w:rsidRPr="009F00C0">
          <w:rPr>
            <w:rStyle w:val="Hyperlink"/>
            <w:rFonts w:cstheme="minorHAnsi"/>
            <w:b/>
            <w:bCs/>
          </w:rPr>
          <w:t>https://bll.org.br</w:t>
        </w:r>
      </w:hyperlink>
      <w:r w:rsidR="009F00C0">
        <w:rPr>
          <w:b/>
          <w:bCs/>
        </w:rPr>
        <w:t xml:space="preserve">, no </w:t>
      </w:r>
      <w:r w:rsidR="00DA30B9">
        <w:rPr>
          <w:b/>
          <w:bCs/>
        </w:rPr>
        <w:t xml:space="preserve">site </w:t>
      </w:r>
      <w:hyperlink r:id="rId18" w:history="1">
        <w:r w:rsidR="009F00C0" w:rsidRPr="00EE6283">
          <w:rPr>
            <w:rStyle w:val="Hyperlink"/>
            <w:b/>
            <w:bCs/>
          </w:rPr>
          <w:t>www.paranatinga.mt.leg.br</w:t>
        </w:r>
      </w:hyperlink>
      <w:r w:rsidR="009F00C0">
        <w:rPr>
          <w:b/>
          <w:bCs/>
        </w:rPr>
        <w:t xml:space="preserve"> e </w:t>
      </w:r>
      <w:hyperlink r:id="rId19" w:history="1">
        <w:r w:rsidR="009F00C0" w:rsidRPr="00EE6283">
          <w:rPr>
            <w:rStyle w:val="Hyperlink"/>
            <w:b/>
            <w:bCs/>
          </w:rPr>
          <w:t>https://diariomunicipal.org/mt/amm/publicacoes/</w:t>
        </w:r>
      </w:hyperlink>
      <w:r w:rsidR="009F00C0">
        <w:rPr>
          <w:b/>
          <w:bCs/>
        </w:rPr>
        <w:t xml:space="preserve"> </w:t>
      </w:r>
      <w:r w:rsidR="00DA30B9">
        <w:t xml:space="preserve">, e encaminhado automaticamente aos fornecedores, por mensagem eletrônica, na correspondente linha de fornecimento que pretende atender. </w:t>
      </w:r>
    </w:p>
    <w:p w14:paraId="10C9C009" w14:textId="10CABF04" w:rsidR="00DA30B9" w:rsidRPr="00BF2F6C" w:rsidRDefault="001129D5" w:rsidP="00BD4C3E">
      <w:r>
        <w:t>8</w:t>
      </w:r>
      <w:r w:rsidR="00DA30B9" w:rsidRPr="00BF2F6C">
        <w:t>.2</w:t>
      </w:r>
      <w:r w:rsidR="0026203E" w:rsidRPr="00BF2F6C">
        <w:t>.</w:t>
      </w:r>
      <w:r w:rsidR="00DA30B9" w:rsidRPr="00BF2F6C">
        <w:t xml:space="preserve"> No caso de todos os fornecedores restarem desclassificados ou inabilitados (procedimento fracassado), a Administração poderá: </w:t>
      </w:r>
    </w:p>
    <w:p w14:paraId="5CC0FE1F" w14:textId="45E7E17F" w:rsidR="00DA30B9" w:rsidRPr="00BF2F6C" w:rsidRDefault="001129D5" w:rsidP="00E377C9">
      <w:pPr>
        <w:ind w:firstLine="708"/>
      </w:pPr>
      <w:r>
        <w:t>8</w:t>
      </w:r>
      <w:r w:rsidR="00DA30B9" w:rsidRPr="00BF2F6C">
        <w:t>.2.1</w:t>
      </w:r>
      <w:r w:rsidR="0026203E" w:rsidRPr="00BF2F6C">
        <w:t>.</w:t>
      </w:r>
      <w:r w:rsidR="00DA30B9" w:rsidRPr="00BF2F6C">
        <w:t xml:space="preserve"> republicar o presente aviso com uma nova data; </w:t>
      </w:r>
    </w:p>
    <w:p w14:paraId="02F5E412" w14:textId="25BE1E75" w:rsidR="001F6ACD" w:rsidRPr="00BF2F6C" w:rsidRDefault="001129D5" w:rsidP="00E377C9">
      <w:pPr>
        <w:ind w:left="708"/>
      </w:pPr>
      <w:r>
        <w:t>8</w:t>
      </w:r>
      <w:r w:rsidR="00DA30B9" w:rsidRPr="00BF2F6C">
        <w:t>.2.2</w:t>
      </w:r>
      <w:r w:rsidR="0026203E" w:rsidRPr="00BF2F6C">
        <w:t>.</w:t>
      </w:r>
      <w:r w:rsidR="00DA30B9" w:rsidRPr="00BF2F6C">
        <w:t xml:space="preserve"> valer-se, para a contratação, de proposta obtida na pesquisa de preços que serviu de base ao procedimento, se houver, privilegiando-se os menores preços, sempre que possível, e desde que atendidas às condições de habilitação exigidas.</w:t>
      </w:r>
    </w:p>
    <w:p w14:paraId="146BCBC2" w14:textId="56383F5E" w:rsidR="00DA30B9" w:rsidRPr="00BF2F6C" w:rsidRDefault="001129D5" w:rsidP="00E377C9">
      <w:pPr>
        <w:ind w:left="1416"/>
      </w:pPr>
      <w:r>
        <w:t>8</w:t>
      </w:r>
      <w:r w:rsidR="00DA30B9" w:rsidRPr="00BF2F6C">
        <w:t>.2.2.1</w:t>
      </w:r>
      <w:r w:rsidR="0026203E" w:rsidRPr="00BF2F6C">
        <w:t>.</w:t>
      </w:r>
      <w:r w:rsidR="00DA30B9" w:rsidRPr="00BF2F6C">
        <w:t xml:space="preserve"> no caso do subitem anterior, a contratação será operacionalizada fora deste procedimento. </w:t>
      </w:r>
    </w:p>
    <w:p w14:paraId="5DC994F9" w14:textId="2D55C341" w:rsidR="00DA30B9" w:rsidRPr="00BF2F6C" w:rsidRDefault="001129D5" w:rsidP="00E377C9">
      <w:pPr>
        <w:ind w:left="708"/>
      </w:pPr>
      <w:r>
        <w:t>8</w:t>
      </w:r>
      <w:r w:rsidR="00DA30B9" w:rsidRPr="00BF2F6C">
        <w:t>.2.3</w:t>
      </w:r>
      <w:r w:rsidR="0026203E" w:rsidRPr="00BF2F6C">
        <w:t>.</w:t>
      </w:r>
      <w:r w:rsidR="00DA30B9" w:rsidRPr="00BF2F6C">
        <w:t xml:space="preserve"> fixar prazo para que possa haver adequação das propostas ou da documentação de habilitação, conforme o caso.</w:t>
      </w:r>
    </w:p>
    <w:p w14:paraId="4D72E642" w14:textId="095EC98C" w:rsidR="00DA30B9" w:rsidRPr="00BF2F6C" w:rsidRDefault="001129D5" w:rsidP="00BD4C3E">
      <w:r>
        <w:t>8</w:t>
      </w:r>
      <w:r w:rsidR="00DA30B9" w:rsidRPr="00BF2F6C">
        <w:t>.3</w:t>
      </w:r>
      <w:r w:rsidR="0026203E" w:rsidRPr="00BF2F6C">
        <w:t>.</w:t>
      </w:r>
      <w:r w:rsidR="00DA30B9" w:rsidRPr="00BF2F6C">
        <w:t xml:space="preserve"> As providências dos subitens 9.2.1 e 9.2.2 acima poderão ser utilizadas se não houver o comparecimento de quaisquer fornecedores interessados (procedimento deserto)</w:t>
      </w:r>
      <w:r w:rsidR="0026203E" w:rsidRPr="00BF2F6C">
        <w:t>.</w:t>
      </w:r>
      <w:r w:rsidR="00DA30B9" w:rsidRPr="00BF2F6C">
        <w:t xml:space="preserve"> </w:t>
      </w:r>
    </w:p>
    <w:p w14:paraId="74E82A07" w14:textId="0AAA0B14" w:rsidR="00DA30B9" w:rsidRPr="00BF2F6C" w:rsidRDefault="001129D5" w:rsidP="00BD4C3E">
      <w:r>
        <w:t>8</w:t>
      </w:r>
      <w:r w:rsidR="00DA30B9" w:rsidRPr="00BF2F6C">
        <w:t>.4</w:t>
      </w:r>
      <w:r w:rsidR="0026203E" w:rsidRPr="00BF2F6C">
        <w:t xml:space="preserve">. </w:t>
      </w:r>
      <w:r w:rsidR="00DA30B9" w:rsidRPr="00BF2F6C">
        <w:t xml:space="preserve"> Havendo a necessidade de realização de ato de qualquer natureza pelos fornecedores, cujo prazo não conste deste Aviso de </w:t>
      </w:r>
      <w:r w:rsidR="000A2DFD" w:rsidRPr="00BF2F6C">
        <w:t>Dispensa de Licitação</w:t>
      </w:r>
      <w:r w:rsidR="00DA30B9" w:rsidRPr="00BF2F6C">
        <w:t xml:space="preserve">, deverá ser atendido o prazo indicado pelo agente competente da </w:t>
      </w:r>
      <w:r w:rsidR="000A2DFD" w:rsidRPr="00BF2F6C">
        <w:t>Câmara Municipal de Paranatinga - MT</w:t>
      </w:r>
      <w:r w:rsidR="00DA30B9" w:rsidRPr="00BF2F6C">
        <w:t xml:space="preserve"> na respectiva notificação. </w:t>
      </w:r>
    </w:p>
    <w:p w14:paraId="02B61120" w14:textId="63B0EEC5" w:rsidR="00DA30B9" w:rsidRPr="00BF2F6C" w:rsidRDefault="001129D5" w:rsidP="00BD4C3E">
      <w:r>
        <w:lastRenderedPageBreak/>
        <w:t>8</w:t>
      </w:r>
      <w:r w:rsidR="00DA30B9" w:rsidRPr="00BF2F6C">
        <w:t>.5</w:t>
      </w:r>
      <w:r w:rsidR="0026203E" w:rsidRPr="00BF2F6C">
        <w:t>.</w:t>
      </w:r>
      <w:r w:rsidR="00DA30B9" w:rsidRPr="00BF2F6C">
        <w:t xml:space="preserve"> Caberá ao fornecedor acompanhar as operações, ficando responsável pelo ônus decorrente da perda do negócio diante da inobservância de quaisquer mensagens emitidas pela </w:t>
      </w:r>
      <w:r w:rsidR="000A2DFD" w:rsidRPr="00BF2F6C">
        <w:t>Câmara Municipal de Paranatinga</w:t>
      </w:r>
      <w:r w:rsidR="00DA30B9" w:rsidRPr="00BF2F6C">
        <w:t xml:space="preserve"> ou de sua desconexão. </w:t>
      </w:r>
    </w:p>
    <w:p w14:paraId="37D5408F" w14:textId="3E8BC24D" w:rsidR="00DA30B9" w:rsidRPr="00BF2F6C" w:rsidRDefault="001129D5" w:rsidP="00BD4C3E">
      <w:r>
        <w:t>8</w:t>
      </w:r>
      <w:r w:rsidR="00DA30B9" w:rsidRPr="00BF2F6C">
        <w:t>.6</w:t>
      </w:r>
      <w:r w:rsidR="0026203E" w:rsidRPr="00BF2F6C">
        <w:t>.</w:t>
      </w:r>
      <w:r w:rsidR="00DA30B9" w:rsidRPr="00BF2F6C">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211F5465" w14:textId="1B671273" w:rsidR="00DA30B9" w:rsidRPr="00BF2F6C" w:rsidRDefault="001129D5" w:rsidP="00BD4C3E">
      <w:r>
        <w:t>8</w:t>
      </w:r>
      <w:r w:rsidR="00DA30B9" w:rsidRPr="00BF2F6C">
        <w:t>.7</w:t>
      </w:r>
      <w:r w:rsidR="0026203E" w:rsidRPr="00BF2F6C">
        <w:t>.</w:t>
      </w:r>
      <w:r w:rsidR="00DA30B9" w:rsidRPr="00BF2F6C">
        <w:t xml:space="preserve"> Os horários estabelecidos na divulgação deste procedimento e durante o envio de lances observarão o horário de Brasília-DF, inclusive para contagem de tempo e registro no Sistema e na documentação relativa ao procedimento. </w:t>
      </w:r>
    </w:p>
    <w:p w14:paraId="7897B680" w14:textId="73D4FFAF" w:rsidR="00DA30B9" w:rsidRPr="00BF2F6C" w:rsidRDefault="001129D5" w:rsidP="00BD4C3E">
      <w:r>
        <w:t>8</w:t>
      </w:r>
      <w:r w:rsidR="00DA30B9" w:rsidRPr="00BF2F6C">
        <w:t>.8</w:t>
      </w:r>
      <w:r w:rsidR="0026203E" w:rsidRPr="00BF2F6C">
        <w:t>.</w:t>
      </w:r>
      <w:r w:rsidR="00DA30B9" w:rsidRPr="00BF2F6C">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E588065" w14:textId="3C010B41" w:rsidR="00DA30B9" w:rsidRPr="00BF2F6C" w:rsidRDefault="001129D5" w:rsidP="00BD4C3E">
      <w:r>
        <w:t>8</w:t>
      </w:r>
      <w:r w:rsidR="00DA30B9" w:rsidRPr="00BF2F6C">
        <w:t>.9</w:t>
      </w:r>
      <w:r w:rsidR="0026203E" w:rsidRPr="00BF2F6C">
        <w:t>.</w:t>
      </w:r>
      <w:r w:rsidR="00DA30B9" w:rsidRPr="00BF2F6C">
        <w:t xml:space="preserve"> As normas disciplinadoras deste Aviso de </w:t>
      </w:r>
      <w:r w:rsidR="000A2DFD" w:rsidRPr="00BF2F6C">
        <w:t>Dispensa de Licitação</w:t>
      </w:r>
      <w:r w:rsidR="00DA30B9" w:rsidRPr="00BF2F6C">
        <w:t xml:space="preserve"> serão sempre interpretadas em favor da ampliação da disputa entre os interessados, desde que não comprometam o interesse da Administração, o princípio da isonomia, a finalidade e a segurança da contratação. </w:t>
      </w:r>
    </w:p>
    <w:p w14:paraId="5CA36D79" w14:textId="491057FA" w:rsidR="00DA30B9" w:rsidRPr="00BF2F6C" w:rsidRDefault="001129D5" w:rsidP="00BD4C3E">
      <w:r>
        <w:t>8</w:t>
      </w:r>
      <w:r w:rsidR="00DA30B9" w:rsidRPr="00BF2F6C">
        <w:t>.10</w:t>
      </w:r>
      <w:r w:rsidR="0026203E" w:rsidRPr="00BF2F6C">
        <w:t>.</w:t>
      </w:r>
      <w:r w:rsidR="00DA30B9" w:rsidRPr="00BF2F6C">
        <w:t xml:space="preserve"> Os fornecedores assumem todos os custos de preparação e apresentação de suas propostas e a </w:t>
      </w:r>
      <w:r w:rsidR="000A2DFD" w:rsidRPr="00BF2F6C">
        <w:t>Câmara Municipal de Paranatinga - MT</w:t>
      </w:r>
      <w:r w:rsidR="00DA30B9" w:rsidRPr="00BF2F6C">
        <w:t xml:space="preserve"> não será, em nenhum caso, responsável por esses custos, independentemente da condução ou do resultado do processo de contratação.</w:t>
      </w:r>
    </w:p>
    <w:p w14:paraId="436C0695" w14:textId="61B0E8B4" w:rsidR="000A2DFD" w:rsidRPr="00BF2F6C" w:rsidRDefault="001129D5" w:rsidP="00BD4C3E">
      <w:r>
        <w:t>8</w:t>
      </w:r>
      <w:r w:rsidR="000A2DFD" w:rsidRPr="00BF2F6C">
        <w:t>.11</w:t>
      </w:r>
      <w:r w:rsidR="0026203E" w:rsidRPr="00BF2F6C">
        <w:t>.</w:t>
      </w:r>
      <w:r w:rsidR="000A2DFD" w:rsidRPr="00BF2F6C">
        <w:t xml:space="preserve"> Em caso de divergência entre disposições deste Aviso de Dispensa de Licitação e de seus anexos ou demais peças que compõem o processo, prevalecerá as deste Aviso. </w:t>
      </w:r>
    </w:p>
    <w:p w14:paraId="73857B7F" w14:textId="4AAD2BF4" w:rsidR="00DE58EC" w:rsidRPr="00BF2F6C" w:rsidRDefault="001129D5" w:rsidP="00BD4C3E">
      <w:r>
        <w:t>8</w:t>
      </w:r>
      <w:r w:rsidR="000A2DFD" w:rsidRPr="00BF2F6C">
        <w:t>.12</w:t>
      </w:r>
      <w:r w:rsidR="0026203E" w:rsidRPr="00BF2F6C">
        <w:t>.</w:t>
      </w:r>
      <w:r w:rsidR="000A2DFD" w:rsidRPr="00BF2F6C">
        <w:t xml:space="preserve"> Da sessão pública será divulgada Ata no sistema eletrônico. </w:t>
      </w:r>
    </w:p>
    <w:p w14:paraId="6AB7FFDB" w14:textId="64A0C188" w:rsidR="00A933D5" w:rsidRDefault="001129D5" w:rsidP="00BD4C3E">
      <w:r>
        <w:t>8</w:t>
      </w:r>
      <w:r w:rsidR="000A2DFD" w:rsidRPr="00BF2F6C">
        <w:t>.13</w:t>
      </w:r>
      <w:r w:rsidR="0026203E" w:rsidRPr="00BF2F6C">
        <w:t>.</w:t>
      </w:r>
      <w:r w:rsidR="000A2DFD" w:rsidRPr="00BF2F6C">
        <w:t xml:space="preserve"> Integram este Aviso Dispensa de Licitação, para todos os fins e efeitos, os seguintes anexos: </w:t>
      </w:r>
    </w:p>
    <w:p w14:paraId="0A91BCEA" w14:textId="77777777" w:rsidR="001129D5" w:rsidRPr="00BF2F6C" w:rsidRDefault="001129D5" w:rsidP="00BD4C3E"/>
    <w:p w14:paraId="781F611B" w14:textId="2695A8C5" w:rsidR="00DB2FCA" w:rsidRPr="00BF2F6C" w:rsidRDefault="00DB2FCA" w:rsidP="00DB2FCA">
      <w:pPr>
        <w:ind w:firstLine="708"/>
      </w:pPr>
      <w:r w:rsidRPr="00BF2F6C">
        <w:t>9.13.1</w:t>
      </w:r>
      <w:r w:rsidR="00A933D5">
        <w:t>.</w:t>
      </w:r>
      <w:r w:rsidRPr="00BF2F6C">
        <w:t xml:space="preserve"> ANEXO I - DOCUMENTAÇÃO EXIGIDA PARA HABILITAÇÃO</w:t>
      </w:r>
    </w:p>
    <w:p w14:paraId="66DD421E" w14:textId="01073377" w:rsidR="00DB2FCA" w:rsidRPr="00BF2F6C" w:rsidRDefault="00DB2FCA" w:rsidP="00DB2FCA">
      <w:pPr>
        <w:ind w:firstLine="708"/>
      </w:pPr>
      <w:r w:rsidRPr="00BF2F6C">
        <w:t>9.13.2</w:t>
      </w:r>
      <w:r w:rsidR="00A933D5">
        <w:t>.</w:t>
      </w:r>
      <w:r w:rsidRPr="00BF2F6C">
        <w:t xml:space="preserve"> ANEXO II - TERMO DE REFERÊNCIA</w:t>
      </w:r>
    </w:p>
    <w:p w14:paraId="5F6BE928" w14:textId="7D9573C4" w:rsidR="00DB2FCA" w:rsidRPr="00BF2F6C" w:rsidRDefault="00DB2FCA" w:rsidP="00DB2FCA">
      <w:pPr>
        <w:ind w:firstLine="708"/>
      </w:pPr>
      <w:r w:rsidRPr="00BF2F6C">
        <w:t>9.13.</w:t>
      </w:r>
      <w:r w:rsidR="0072124C" w:rsidRPr="00BF2F6C">
        <w:t>3</w:t>
      </w:r>
      <w:r w:rsidR="00A933D5">
        <w:t>.</w:t>
      </w:r>
      <w:r w:rsidRPr="00BF2F6C">
        <w:t xml:space="preserve"> ANEXO III - MINUTA DO CONTRATO</w:t>
      </w:r>
    </w:p>
    <w:p w14:paraId="376D45B0" w14:textId="5FC9BC37" w:rsidR="00DE58EC" w:rsidRDefault="00DB2FCA" w:rsidP="00CA3B0F">
      <w:pPr>
        <w:ind w:firstLine="708"/>
      </w:pPr>
      <w:r w:rsidRPr="00BF2F6C">
        <w:t>9.13.</w:t>
      </w:r>
      <w:r w:rsidR="0072124C" w:rsidRPr="00BF2F6C">
        <w:t>4</w:t>
      </w:r>
      <w:r w:rsidR="00A933D5">
        <w:t>.</w:t>
      </w:r>
      <w:r w:rsidRPr="00BF2F6C">
        <w:t xml:space="preserve"> ANEXO IV - MODELO DE PROPOSTA</w:t>
      </w:r>
    </w:p>
    <w:p w14:paraId="37F7A769" w14:textId="711F95E9" w:rsidR="00BF2F6C" w:rsidRDefault="00834E4B" w:rsidP="00BF2F6C">
      <w:pPr>
        <w:ind w:firstLine="708"/>
        <w:jc w:val="right"/>
        <w:rPr>
          <w:i/>
          <w:iCs/>
        </w:rPr>
      </w:pPr>
      <w:r w:rsidRPr="00E377C9">
        <w:rPr>
          <w:i/>
          <w:iCs/>
        </w:rPr>
        <w:t xml:space="preserve">Paranatinga – Mato Grosso, </w:t>
      </w:r>
      <w:r w:rsidR="001129D5">
        <w:rPr>
          <w:i/>
          <w:iCs/>
        </w:rPr>
        <w:t>11</w:t>
      </w:r>
      <w:r w:rsidRPr="00E377C9">
        <w:rPr>
          <w:i/>
          <w:iCs/>
        </w:rPr>
        <w:t xml:space="preserve"> de </w:t>
      </w:r>
      <w:proofErr w:type="gramStart"/>
      <w:r w:rsidR="00DA5063">
        <w:rPr>
          <w:i/>
          <w:iCs/>
        </w:rPr>
        <w:t>Setembro</w:t>
      </w:r>
      <w:proofErr w:type="gramEnd"/>
      <w:r w:rsidRPr="00E377C9">
        <w:rPr>
          <w:i/>
          <w:iCs/>
        </w:rPr>
        <w:t xml:space="preserve"> de 2024.</w:t>
      </w:r>
    </w:p>
    <w:p w14:paraId="12112500" w14:textId="77777777" w:rsidR="00BF2F6C" w:rsidRDefault="00BF2F6C" w:rsidP="00BF2F6C">
      <w:pPr>
        <w:ind w:firstLine="708"/>
        <w:jc w:val="right"/>
        <w:rPr>
          <w:i/>
          <w:iCs/>
        </w:rPr>
      </w:pPr>
    </w:p>
    <w:p w14:paraId="5FE58F37" w14:textId="32BA73F1" w:rsidR="00BA6A33" w:rsidRPr="00834E4B" w:rsidRDefault="005D039F" w:rsidP="00BA6A33">
      <w:pPr>
        <w:spacing w:line="240" w:lineRule="auto"/>
        <w:jc w:val="center"/>
        <w:rPr>
          <w:b/>
          <w:bCs/>
        </w:rPr>
      </w:pPr>
      <w:r>
        <w:rPr>
          <w:b/>
          <w:bCs/>
        </w:rPr>
        <w:t>FERNANDES ANTÔNIO</w:t>
      </w:r>
      <w:r w:rsidR="00DE58EC">
        <w:rPr>
          <w:b/>
          <w:bCs/>
        </w:rPr>
        <w:t xml:space="preserve"> CARLINI</w:t>
      </w:r>
    </w:p>
    <w:p w14:paraId="04B42366" w14:textId="01A7DB61" w:rsidR="00BA6A33" w:rsidRPr="00834E4B" w:rsidRDefault="00DE58EC" w:rsidP="00BA6A33">
      <w:pPr>
        <w:spacing w:line="240" w:lineRule="auto"/>
        <w:jc w:val="center"/>
        <w:rPr>
          <w:b/>
          <w:bCs/>
        </w:rPr>
      </w:pPr>
      <w:r>
        <w:rPr>
          <w:b/>
          <w:bCs/>
        </w:rPr>
        <w:t>PRESIDENTE DA CÂMARA MUNICIPAL DE PARANATINGA</w:t>
      </w:r>
    </w:p>
    <w:p w14:paraId="0DBEC18C" w14:textId="16A1F0CF" w:rsidR="00BA6A33" w:rsidRDefault="00DE58EC" w:rsidP="00BA6A33">
      <w:pPr>
        <w:spacing w:line="240" w:lineRule="auto"/>
        <w:jc w:val="center"/>
        <w:rPr>
          <w:b/>
          <w:bCs/>
        </w:rPr>
      </w:pPr>
      <w:r>
        <w:rPr>
          <w:b/>
          <w:bCs/>
        </w:rPr>
        <w:t>BIÊNIO 2023\2024</w:t>
      </w:r>
    </w:p>
    <w:sectPr w:rsidR="00BA6A33" w:rsidSect="001129D5">
      <w:headerReference w:type="default" r:id="rId20"/>
      <w:footerReference w:type="default" r:id="rId21"/>
      <w:pgSz w:w="11906" w:h="16838"/>
      <w:pgMar w:top="720" w:right="720" w:bottom="720" w:left="720"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9551B" w14:textId="77777777" w:rsidR="00230564" w:rsidRDefault="00230564" w:rsidP="00216487">
      <w:pPr>
        <w:spacing w:line="240" w:lineRule="auto"/>
      </w:pPr>
      <w:r>
        <w:separator/>
      </w:r>
    </w:p>
  </w:endnote>
  <w:endnote w:type="continuationSeparator" w:id="0">
    <w:p w14:paraId="370F94A9" w14:textId="77777777" w:rsidR="00230564" w:rsidRDefault="00230564"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ED86E" w14:textId="61A93CFD" w:rsidR="00044D6A" w:rsidRPr="005870BB" w:rsidRDefault="00044D6A" w:rsidP="005870BB">
    <w:pPr>
      <w:pStyle w:val="Rodap"/>
      <w:spacing w:line="360" w:lineRule="auto"/>
      <w:jc w:val="cen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AFD1D" w14:textId="77777777" w:rsidR="00230564" w:rsidRDefault="00230564" w:rsidP="00216487">
      <w:pPr>
        <w:spacing w:line="240" w:lineRule="auto"/>
      </w:pPr>
      <w:r>
        <w:separator/>
      </w:r>
    </w:p>
  </w:footnote>
  <w:footnote w:type="continuationSeparator" w:id="0">
    <w:p w14:paraId="26B172AF" w14:textId="77777777" w:rsidR="00230564" w:rsidRDefault="00230564"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E822B" w14:textId="77777777" w:rsidR="003B7860" w:rsidRDefault="003B78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2"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4"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4914082">
    <w:abstractNumId w:val="1"/>
  </w:num>
  <w:num w:numId="2" w16cid:durableId="227960992">
    <w:abstractNumId w:val="3"/>
  </w:num>
  <w:num w:numId="3" w16cid:durableId="1126389833">
    <w:abstractNumId w:val="2"/>
  </w:num>
  <w:num w:numId="4" w16cid:durableId="2006203539">
    <w:abstractNumId w:val="4"/>
  </w:num>
  <w:num w:numId="5" w16cid:durableId="212588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17BF4"/>
    <w:rsid w:val="00032244"/>
    <w:rsid w:val="00035DF5"/>
    <w:rsid w:val="00037FED"/>
    <w:rsid w:val="00044D6A"/>
    <w:rsid w:val="000545C4"/>
    <w:rsid w:val="00067F4C"/>
    <w:rsid w:val="000736C4"/>
    <w:rsid w:val="00081ED7"/>
    <w:rsid w:val="000932E9"/>
    <w:rsid w:val="000A2DFD"/>
    <w:rsid w:val="000B1FB9"/>
    <w:rsid w:val="000C4E3E"/>
    <w:rsid w:val="001129D5"/>
    <w:rsid w:val="00146569"/>
    <w:rsid w:val="00175EF3"/>
    <w:rsid w:val="00184680"/>
    <w:rsid w:val="001921D8"/>
    <w:rsid w:val="001E6DB4"/>
    <w:rsid w:val="001F431B"/>
    <w:rsid w:val="001F6ACD"/>
    <w:rsid w:val="00200040"/>
    <w:rsid w:val="00203508"/>
    <w:rsid w:val="00213ED0"/>
    <w:rsid w:val="00216487"/>
    <w:rsid w:val="00230564"/>
    <w:rsid w:val="00231C64"/>
    <w:rsid w:val="002332C9"/>
    <w:rsid w:val="00243E85"/>
    <w:rsid w:val="00247FFD"/>
    <w:rsid w:val="0026203E"/>
    <w:rsid w:val="0026785B"/>
    <w:rsid w:val="002872B6"/>
    <w:rsid w:val="0029381B"/>
    <w:rsid w:val="002B2A4F"/>
    <w:rsid w:val="002B3166"/>
    <w:rsid w:val="002C6369"/>
    <w:rsid w:val="002C726E"/>
    <w:rsid w:val="002D3408"/>
    <w:rsid w:val="002F6B0F"/>
    <w:rsid w:val="00341CCA"/>
    <w:rsid w:val="00375B86"/>
    <w:rsid w:val="00394B5A"/>
    <w:rsid w:val="003B5D0C"/>
    <w:rsid w:val="003B7860"/>
    <w:rsid w:val="0040296A"/>
    <w:rsid w:val="0040434C"/>
    <w:rsid w:val="00405278"/>
    <w:rsid w:val="004270D4"/>
    <w:rsid w:val="00453230"/>
    <w:rsid w:val="0047266E"/>
    <w:rsid w:val="00481285"/>
    <w:rsid w:val="00490659"/>
    <w:rsid w:val="004A77C0"/>
    <w:rsid w:val="004B163A"/>
    <w:rsid w:val="004B515C"/>
    <w:rsid w:val="004C570E"/>
    <w:rsid w:val="004F42DD"/>
    <w:rsid w:val="00505BA3"/>
    <w:rsid w:val="00531726"/>
    <w:rsid w:val="0054771D"/>
    <w:rsid w:val="005870BB"/>
    <w:rsid w:val="00587DD0"/>
    <w:rsid w:val="005B12D8"/>
    <w:rsid w:val="005B28DA"/>
    <w:rsid w:val="005D039F"/>
    <w:rsid w:val="006438BB"/>
    <w:rsid w:val="006614B3"/>
    <w:rsid w:val="00667315"/>
    <w:rsid w:val="00673DDB"/>
    <w:rsid w:val="006915E6"/>
    <w:rsid w:val="006D0668"/>
    <w:rsid w:val="006F033B"/>
    <w:rsid w:val="006F057C"/>
    <w:rsid w:val="0072124C"/>
    <w:rsid w:val="00773352"/>
    <w:rsid w:val="007A2776"/>
    <w:rsid w:val="007B2EC1"/>
    <w:rsid w:val="008004C5"/>
    <w:rsid w:val="00807F05"/>
    <w:rsid w:val="008126F8"/>
    <w:rsid w:val="0081579C"/>
    <w:rsid w:val="00834E4B"/>
    <w:rsid w:val="00842258"/>
    <w:rsid w:val="008438D5"/>
    <w:rsid w:val="00882E35"/>
    <w:rsid w:val="008D2F08"/>
    <w:rsid w:val="008D575A"/>
    <w:rsid w:val="00921E35"/>
    <w:rsid w:val="009558B9"/>
    <w:rsid w:val="009828CE"/>
    <w:rsid w:val="00991D36"/>
    <w:rsid w:val="009C0666"/>
    <w:rsid w:val="009F00C0"/>
    <w:rsid w:val="00A10046"/>
    <w:rsid w:val="00A16392"/>
    <w:rsid w:val="00A413FF"/>
    <w:rsid w:val="00A50AE6"/>
    <w:rsid w:val="00A9201B"/>
    <w:rsid w:val="00A933D5"/>
    <w:rsid w:val="00AA2DAC"/>
    <w:rsid w:val="00B1056A"/>
    <w:rsid w:val="00BA6A33"/>
    <w:rsid w:val="00BD4C3E"/>
    <w:rsid w:val="00BD5F20"/>
    <w:rsid w:val="00BE283D"/>
    <w:rsid w:val="00BE3B97"/>
    <w:rsid w:val="00BF2F6C"/>
    <w:rsid w:val="00BF3895"/>
    <w:rsid w:val="00BF6DF0"/>
    <w:rsid w:val="00C0535E"/>
    <w:rsid w:val="00C0580C"/>
    <w:rsid w:val="00C33CA4"/>
    <w:rsid w:val="00C42D4B"/>
    <w:rsid w:val="00C43EBF"/>
    <w:rsid w:val="00C71A4D"/>
    <w:rsid w:val="00C76734"/>
    <w:rsid w:val="00CA3B0F"/>
    <w:rsid w:val="00CC5188"/>
    <w:rsid w:val="00CF5ADA"/>
    <w:rsid w:val="00CF7DCF"/>
    <w:rsid w:val="00D0122F"/>
    <w:rsid w:val="00D07EA6"/>
    <w:rsid w:val="00D129F7"/>
    <w:rsid w:val="00D45A22"/>
    <w:rsid w:val="00D54F71"/>
    <w:rsid w:val="00D80F5A"/>
    <w:rsid w:val="00DA30B9"/>
    <w:rsid w:val="00DA5063"/>
    <w:rsid w:val="00DB2FCA"/>
    <w:rsid w:val="00DE58EC"/>
    <w:rsid w:val="00E07295"/>
    <w:rsid w:val="00E11EC4"/>
    <w:rsid w:val="00E377C9"/>
    <w:rsid w:val="00E43963"/>
    <w:rsid w:val="00E43B6F"/>
    <w:rsid w:val="00E53883"/>
    <w:rsid w:val="00E53B68"/>
    <w:rsid w:val="00E600BE"/>
    <w:rsid w:val="00E943C9"/>
    <w:rsid w:val="00F356BC"/>
    <w:rsid w:val="00F64829"/>
    <w:rsid w:val="00F920E9"/>
    <w:rsid w:val="00FB4F40"/>
    <w:rsid w:val="00FB5D42"/>
    <w:rsid w:val="00FC1FD3"/>
    <w:rsid w:val="00FF0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E4BFF"/>
  <w15:docId w15:val="{4B56E567-CFF7-4690-BE96-1D197090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5A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SimplesTabela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34"/>
    <w:qFormat/>
    <w:rsid w:val="005B12D8"/>
    <w:pPr>
      <w:ind w:left="720"/>
      <w:contextualSpacing/>
    </w:pPr>
  </w:style>
  <w:style w:type="table" w:styleId="SimplesTabela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954F72"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1Char">
    <w:name w:val="Título 1 Char"/>
    <w:basedOn w:val="Fontepargpadro"/>
    <w:link w:val="Ttulo1"/>
    <w:uiPriority w:val="9"/>
    <w:rsid w:val="00D45A22"/>
    <w:rPr>
      <w:rFonts w:asciiTheme="majorHAnsi" w:eastAsiaTheme="majorEastAsia" w:hAnsiTheme="majorHAnsi" w:cstheme="majorBidi"/>
      <w:color w:val="2F5496" w:themeColor="accent1" w:themeShade="BF"/>
      <w:kern w:val="0"/>
      <w:sz w:val="32"/>
      <w:szCs w:val="32"/>
      <w:lang w:eastAsia="pt-BR"/>
    </w:rPr>
  </w:style>
  <w:style w:type="paragraph" w:styleId="CabealhodoSumrio">
    <w:name w:val="TOC Heading"/>
    <w:basedOn w:val="Ttulo1"/>
    <w:next w:val="Normal"/>
    <w:uiPriority w:val="39"/>
    <w:unhideWhenUsed/>
    <w:qFormat/>
    <w:rsid w:val="00D45A22"/>
    <w:pPr>
      <w:spacing w:line="259" w:lineRule="auto"/>
      <w:jc w:val="left"/>
      <w:outlineLvl w:val="9"/>
    </w:pPr>
  </w:style>
  <w:style w:type="character" w:customStyle="1" w:styleId="selectable-text">
    <w:name w:val="selectable-text"/>
    <w:basedOn w:val="Fontepargpadro"/>
    <w:rsid w:val="00E600BE"/>
  </w:style>
  <w:style w:type="paragraph" w:customStyle="1" w:styleId="TTULOAMARELO">
    <w:name w:val="TÍTULO AMARELO"/>
    <w:basedOn w:val="Normal"/>
    <w:link w:val="TTULOAMARELOChar"/>
    <w:qFormat/>
    <w:rsid w:val="000545C4"/>
    <w:pPr>
      <w:jc w:val="center"/>
    </w:pPr>
    <w:rPr>
      <w:b/>
      <w:bCs/>
    </w:rPr>
  </w:style>
  <w:style w:type="character" w:customStyle="1" w:styleId="TTULOAMARELOChar">
    <w:name w:val="TÍTULO AMARELO Char"/>
    <w:basedOn w:val="Fontepargpadro"/>
    <w:link w:val="TTULOAMARELO"/>
    <w:rsid w:val="000545C4"/>
    <w:rPr>
      <w:rFonts w:eastAsia="Times New Roman" w:cs="Tahoma"/>
      <w:b/>
      <w:bCs/>
      <w:kern w:val="0"/>
      <w:sz w:val="24"/>
      <w:szCs w:val="24"/>
      <w:lang w:eastAsia="pt-BR"/>
    </w:rPr>
  </w:style>
  <w:style w:type="paragraph" w:styleId="SemEspaamento">
    <w:name w:val="No Spacing"/>
    <w:uiPriority w:val="1"/>
    <w:qFormat/>
    <w:rsid w:val="000545C4"/>
    <w:pPr>
      <w:spacing w:after="0" w:line="240" w:lineRule="auto"/>
      <w:jc w:val="both"/>
    </w:pPr>
    <w:rPr>
      <w:rFonts w:eastAsia="Times New Roman" w:cs="Tahoma"/>
      <w:kern w:val="0"/>
      <w:sz w:val="24"/>
      <w:szCs w:val="24"/>
      <w:lang w:eastAsia="pt-BR"/>
    </w:rPr>
  </w:style>
  <w:style w:type="paragraph" w:styleId="Legenda">
    <w:name w:val="caption"/>
    <w:basedOn w:val="Normal"/>
    <w:next w:val="Normal"/>
    <w:uiPriority w:val="35"/>
    <w:unhideWhenUsed/>
    <w:qFormat/>
    <w:rsid w:val="000736C4"/>
    <w:pPr>
      <w:spacing w:after="200" w:line="240" w:lineRule="auto"/>
    </w:pPr>
    <w:rPr>
      <w:i/>
      <w:iCs/>
      <w:color w:val="44546A" w:themeColor="text2"/>
      <w:sz w:val="18"/>
      <w:szCs w:val="18"/>
    </w:rPr>
  </w:style>
  <w:style w:type="paragraph" w:customStyle="1" w:styleId="ESTILORONI">
    <w:name w:val="ESTILO RONI"/>
    <w:basedOn w:val="Ttulo1"/>
    <w:link w:val="ESTILORONIChar"/>
    <w:qFormat/>
    <w:rsid w:val="000736C4"/>
    <w:pPr>
      <w:spacing w:line="276" w:lineRule="auto"/>
    </w:pPr>
    <w:rPr>
      <w:rFonts w:asciiTheme="minorHAnsi" w:hAnsiTheme="minorHAnsi" w:cstheme="minorHAnsi"/>
      <w:b/>
      <w:color w:val="auto"/>
      <w:sz w:val="24"/>
    </w:rPr>
  </w:style>
  <w:style w:type="character" w:customStyle="1" w:styleId="ESTILORONIChar">
    <w:name w:val="ESTILO RONI Char"/>
    <w:basedOn w:val="Fontepargpadro"/>
    <w:link w:val="ESTILORONI"/>
    <w:rsid w:val="000736C4"/>
    <w:rPr>
      <w:rFonts w:eastAsiaTheme="majorEastAsia" w:cstheme="minorHAnsi"/>
      <w:b/>
      <w:kern w:val="0"/>
      <w:sz w:val="24"/>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75690">
      <w:bodyDiv w:val="1"/>
      <w:marLeft w:val="0"/>
      <w:marRight w:val="0"/>
      <w:marTop w:val="0"/>
      <w:marBottom w:val="0"/>
      <w:divBdr>
        <w:top w:val="none" w:sz="0" w:space="0" w:color="auto"/>
        <w:left w:val="none" w:sz="0" w:space="0" w:color="auto"/>
        <w:bottom w:val="none" w:sz="0" w:space="0" w:color="auto"/>
        <w:right w:val="none" w:sz="0" w:space="0" w:color="auto"/>
      </w:divBdr>
    </w:div>
    <w:div w:id="574321161">
      <w:bodyDiv w:val="1"/>
      <w:marLeft w:val="0"/>
      <w:marRight w:val="0"/>
      <w:marTop w:val="0"/>
      <w:marBottom w:val="0"/>
      <w:divBdr>
        <w:top w:val="none" w:sz="0" w:space="0" w:color="auto"/>
        <w:left w:val="none" w:sz="0" w:space="0" w:color="auto"/>
        <w:bottom w:val="none" w:sz="0" w:space="0" w:color="auto"/>
        <w:right w:val="none" w:sz="0" w:space="0" w:color="auto"/>
      </w:divBdr>
    </w:div>
    <w:div w:id="1063285846">
      <w:bodyDiv w:val="1"/>
      <w:marLeft w:val="0"/>
      <w:marRight w:val="0"/>
      <w:marTop w:val="0"/>
      <w:marBottom w:val="0"/>
      <w:divBdr>
        <w:top w:val="none" w:sz="0" w:space="0" w:color="auto"/>
        <w:left w:val="none" w:sz="0" w:space="0" w:color="auto"/>
        <w:bottom w:val="none" w:sz="0" w:space="0" w:color="auto"/>
        <w:right w:val="none" w:sz="0" w:space="0" w:color="auto"/>
      </w:divBdr>
    </w:div>
    <w:div w:id="201583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bll.org.br" TargetMode="External"/><Relationship Id="rId18" Type="http://schemas.openxmlformats.org/officeDocument/2006/relationships/hyperlink" Target="http://www.paranatinga.mt.leg.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Roni\AppData\Roaming\Microsoft\Word\www.paranatinga.mt.leg.br" TargetMode="External"/><Relationship Id="rId17" Type="http://schemas.openxmlformats.org/officeDocument/2006/relationships/hyperlink" Target="https://bll.org.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theme" Target="theme/theme1.xml"/><Relationship Id="rId10" Type="http://schemas.openxmlformats.org/officeDocument/2006/relationships/hyperlink" Target="https://bll.org.br" TargetMode="External"/><Relationship Id="rId19" Type="http://schemas.openxmlformats.org/officeDocument/2006/relationships/hyperlink" Target="https://diariomunicipal.org/mt/amm/publicacoes/" TargetMode="External"/><Relationship Id="rId4" Type="http://schemas.openxmlformats.org/officeDocument/2006/relationships/settings" Target="settings.xml"/><Relationship Id="rId9" Type="http://schemas.openxmlformats.org/officeDocument/2006/relationships/hyperlink" Target="http://www.paranatinga.mt.leg.br" TargetMode="External"/><Relationship Id="rId14" Type="http://schemas.openxmlformats.org/officeDocument/2006/relationships/hyperlink" Target="https://bll.org.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DBF3-D896-4DFC-83EA-21AE4D15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5212</Words>
  <Characters>28145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Roni Dias</cp:lastModifiedBy>
  <cp:revision>2</cp:revision>
  <cp:lastPrinted>2024-07-15T22:22:00Z</cp:lastPrinted>
  <dcterms:created xsi:type="dcterms:W3CDTF">2024-09-24T11:49:00Z</dcterms:created>
  <dcterms:modified xsi:type="dcterms:W3CDTF">2024-09-24T11:49:00Z</dcterms:modified>
</cp:coreProperties>
</file>